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C6" w:rsidRPr="0052301B" w:rsidRDefault="00507CC0" w:rsidP="006C2A45">
      <w:pPr>
        <w:spacing w:after="120"/>
        <w:jc w:val="both"/>
        <w:rPr>
          <w:rFonts w:eastAsia="Calibri"/>
          <w:sz w:val="22"/>
          <w:szCs w:val="22"/>
          <w:lang w:val="en-CA"/>
        </w:rPr>
      </w:pPr>
      <w:r w:rsidRPr="00507CC0">
        <w:rPr>
          <w:rFonts w:eastAsia="Calibri"/>
          <w:sz w:val="22"/>
          <w:szCs w:val="22"/>
          <w:lang w:val="en-CA"/>
        </w:rPr>
        <w:t>Plans for the 14</w:t>
      </w:r>
      <w:r w:rsidRPr="00507CC0">
        <w:rPr>
          <w:rFonts w:eastAsia="Calibri"/>
          <w:sz w:val="22"/>
          <w:szCs w:val="22"/>
          <w:vertAlign w:val="superscript"/>
          <w:lang w:val="en-CA"/>
        </w:rPr>
        <w:t>th</w:t>
      </w:r>
      <w:r w:rsidRPr="00507CC0">
        <w:rPr>
          <w:rFonts w:eastAsia="Calibri"/>
          <w:sz w:val="22"/>
          <w:szCs w:val="22"/>
          <w:lang w:val="en-CA"/>
        </w:rPr>
        <w:t xml:space="preserve"> annual Hog Jog are off to the races. Since 2005, the Ontario Pork Industry Council (OPIC) has organized the annual Hog Jog to celebrate the people and products of the pork industry while giving back to local community organizations.  The Hog Jog will be h</w:t>
      </w:r>
      <w:r>
        <w:rPr>
          <w:rFonts w:eastAsia="Calibri"/>
          <w:sz w:val="22"/>
          <w:szCs w:val="22"/>
          <w:lang w:val="en-CA"/>
        </w:rPr>
        <w:t xml:space="preserve">eld on the evening of Wednesday </w:t>
      </w:r>
      <w:r w:rsidRPr="00507CC0">
        <w:rPr>
          <w:rFonts w:eastAsia="Calibri"/>
          <w:sz w:val="22"/>
          <w:szCs w:val="22"/>
          <w:lang w:val="en-CA"/>
        </w:rPr>
        <w:t xml:space="preserve">June 19, 2019 at the Stratford Rotary Complex – site of the Ontario Pork Congress. </w:t>
      </w:r>
    </w:p>
    <w:p w:rsidR="009A7CAB" w:rsidRPr="0052301B" w:rsidRDefault="009A7CAB" w:rsidP="006C2A45">
      <w:pPr>
        <w:ind w:left="360"/>
        <w:jc w:val="both"/>
        <w:rPr>
          <w:rFonts w:eastAsia="Calibri"/>
          <w:sz w:val="22"/>
          <w:szCs w:val="22"/>
          <w:lang w:val="en-CA"/>
        </w:rPr>
      </w:pPr>
      <w:r w:rsidRPr="0052301B">
        <w:rPr>
          <w:rFonts w:eastAsia="Calibri"/>
          <w:b/>
          <w:sz w:val="22"/>
          <w:szCs w:val="22"/>
          <w:lang w:val="en-CA"/>
        </w:rPr>
        <w:t>Why are we unique?</w:t>
      </w:r>
    </w:p>
    <w:p w:rsidR="00897D8A" w:rsidRPr="0052301B" w:rsidRDefault="009A7CAB" w:rsidP="001164C6">
      <w:pPr>
        <w:pStyle w:val="ListParagraph"/>
        <w:numPr>
          <w:ilvl w:val="0"/>
          <w:numId w:val="1"/>
        </w:numPr>
        <w:spacing w:after="100" w:afterAutospacing="1"/>
        <w:jc w:val="both"/>
        <w:rPr>
          <w:rFonts w:eastAsia="Calibri"/>
          <w:sz w:val="22"/>
          <w:szCs w:val="22"/>
          <w:lang w:val="en-CA"/>
        </w:rPr>
      </w:pPr>
      <w:r w:rsidRPr="0052301B">
        <w:rPr>
          <w:rFonts w:eastAsia="Calibri"/>
          <w:sz w:val="22"/>
          <w:szCs w:val="22"/>
          <w:lang w:val="en-CA"/>
        </w:rPr>
        <w:t>Each year the Hog Jog committee selects a different charity to support. We select the cause from numerous excellent applications, looking for an opportunity to give back locally in a meaningful way.</w:t>
      </w:r>
    </w:p>
    <w:p w:rsidR="009A7CAB" w:rsidRPr="0052301B" w:rsidRDefault="001164C6" w:rsidP="001164C6">
      <w:pPr>
        <w:pStyle w:val="ListParagraph"/>
        <w:numPr>
          <w:ilvl w:val="0"/>
          <w:numId w:val="1"/>
        </w:numPr>
        <w:spacing w:after="100" w:afterAutospacing="1"/>
        <w:jc w:val="both"/>
        <w:rPr>
          <w:rFonts w:eastAsia="Calibri"/>
          <w:sz w:val="22"/>
          <w:szCs w:val="22"/>
          <w:lang w:val="en-CA"/>
        </w:rPr>
      </w:pPr>
      <w:r w:rsidRPr="0052301B">
        <w:rPr>
          <w:rFonts w:eastAsia="Calibri"/>
          <w:sz w:val="22"/>
          <w:szCs w:val="22"/>
          <w:lang w:val="en-CA"/>
        </w:rPr>
        <w:t xml:space="preserve">We tie the run to the </w:t>
      </w:r>
      <w:r w:rsidR="009A7CAB" w:rsidRPr="0052301B">
        <w:rPr>
          <w:rFonts w:eastAsia="Calibri"/>
          <w:sz w:val="22"/>
          <w:szCs w:val="22"/>
          <w:lang w:val="en-CA"/>
        </w:rPr>
        <w:t>pork industry which is an important economic</w:t>
      </w:r>
      <w:r w:rsidR="00B12657" w:rsidRPr="0052301B">
        <w:rPr>
          <w:rFonts w:eastAsia="Calibri"/>
          <w:sz w:val="22"/>
          <w:szCs w:val="22"/>
          <w:lang w:val="en-CA"/>
        </w:rPr>
        <w:t xml:space="preserve"> driver in Southwestern Ontario.</w:t>
      </w:r>
      <w:r w:rsidR="009A7CAB" w:rsidRPr="0052301B">
        <w:rPr>
          <w:rFonts w:eastAsia="Calibri"/>
          <w:sz w:val="22"/>
          <w:szCs w:val="22"/>
          <w:lang w:val="en-CA"/>
        </w:rPr>
        <w:t xml:space="preserve"> </w:t>
      </w:r>
      <w:r w:rsidR="00B12657" w:rsidRPr="0052301B">
        <w:rPr>
          <w:rFonts w:eastAsia="Calibri"/>
          <w:sz w:val="22"/>
          <w:szCs w:val="22"/>
          <w:lang w:val="en-CA"/>
        </w:rPr>
        <w:t>H</w:t>
      </w:r>
      <w:r w:rsidR="009A7CAB" w:rsidRPr="0052301B">
        <w:rPr>
          <w:rFonts w:eastAsia="Calibri"/>
          <w:sz w:val="22"/>
          <w:szCs w:val="22"/>
          <w:lang w:val="en-CA"/>
        </w:rPr>
        <w:t>eld at the Ontario Pork</w:t>
      </w:r>
      <w:r w:rsidR="00B12657" w:rsidRPr="0052301B">
        <w:rPr>
          <w:rFonts w:eastAsia="Calibri"/>
          <w:sz w:val="22"/>
          <w:szCs w:val="22"/>
          <w:lang w:val="en-CA"/>
        </w:rPr>
        <w:t xml:space="preserve"> Congress, the run features</w:t>
      </w:r>
      <w:r w:rsidR="009A7CAB" w:rsidRPr="0052301B">
        <w:rPr>
          <w:rFonts w:eastAsia="Calibri"/>
          <w:sz w:val="22"/>
          <w:szCs w:val="22"/>
          <w:lang w:val="en-CA"/>
        </w:rPr>
        <w:t xml:space="preserve"> </w:t>
      </w:r>
      <w:r w:rsidR="00B12657" w:rsidRPr="0052301B">
        <w:rPr>
          <w:rFonts w:eastAsia="Calibri"/>
          <w:sz w:val="22"/>
          <w:szCs w:val="22"/>
          <w:lang w:val="en-CA"/>
        </w:rPr>
        <w:t xml:space="preserve">an after race meal of </w:t>
      </w:r>
      <w:r w:rsidR="009A7CAB" w:rsidRPr="0052301B">
        <w:rPr>
          <w:rFonts w:eastAsia="Calibri"/>
          <w:sz w:val="22"/>
          <w:szCs w:val="22"/>
          <w:lang w:val="en-CA"/>
        </w:rPr>
        <w:t xml:space="preserve">an excellent pork dinner where industry </w:t>
      </w:r>
      <w:r w:rsidRPr="0052301B">
        <w:rPr>
          <w:rFonts w:eastAsia="Calibri"/>
          <w:sz w:val="22"/>
          <w:szCs w:val="22"/>
          <w:lang w:val="en-CA"/>
        </w:rPr>
        <w:t>has a great chance to mix</w:t>
      </w:r>
      <w:r w:rsidR="009A7CAB" w:rsidRPr="0052301B">
        <w:rPr>
          <w:rFonts w:eastAsia="Calibri"/>
          <w:sz w:val="22"/>
          <w:szCs w:val="22"/>
          <w:lang w:val="en-CA"/>
        </w:rPr>
        <w:t xml:space="preserve"> with consumers.</w:t>
      </w:r>
    </w:p>
    <w:p w:rsidR="00897D8A" w:rsidRPr="0052301B" w:rsidRDefault="00897D8A" w:rsidP="001164C6">
      <w:pPr>
        <w:pStyle w:val="ListParagraph"/>
        <w:numPr>
          <w:ilvl w:val="0"/>
          <w:numId w:val="1"/>
        </w:numPr>
        <w:spacing w:after="100" w:afterAutospacing="1"/>
        <w:jc w:val="both"/>
        <w:rPr>
          <w:rFonts w:eastAsia="Calibri"/>
          <w:sz w:val="22"/>
          <w:szCs w:val="22"/>
          <w:lang w:val="en-CA"/>
        </w:rPr>
      </w:pPr>
      <w:r w:rsidRPr="0052301B">
        <w:rPr>
          <w:rFonts w:eastAsia="Calibri"/>
          <w:sz w:val="22"/>
          <w:szCs w:val="22"/>
          <w:lang w:val="en-CA"/>
        </w:rPr>
        <w:t xml:space="preserve">We focus on fun, family and fitness offering a family friendly 3.5 K course and a 10 K course. </w:t>
      </w:r>
    </w:p>
    <w:p w:rsidR="009A7CAB" w:rsidRPr="0052301B" w:rsidRDefault="00F573D8" w:rsidP="009A7CAB">
      <w:pPr>
        <w:pStyle w:val="ListParagraph"/>
        <w:numPr>
          <w:ilvl w:val="0"/>
          <w:numId w:val="1"/>
        </w:numPr>
        <w:spacing w:after="100" w:afterAutospacing="1"/>
        <w:jc w:val="both"/>
        <w:rPr>
          <w:rFonts w:eastAsia="Calibri"/>
          <w:sz w:val="22"/>
          <w:szCs w:val="22"/>
          <w:lang w:val="en-CA"/>
        </w:rPr>
      </w:pPr>
      <w:r w:rsidRPr="0052301B">
        <w:rPr>
          <w:rFonts w:eastAsia="Calibri"/>
          <w:sz w:val="22"/>
          <w:szCs w:val="22"/>
          <w:lang w:val="en-CA"/>
        </w:rPr>
        <w:t xml:space="preserve">The event includes </w:t>
      </w:r>
      <w:r w:rsidR="00897D8A" w:rsidRPr="0052301B">
        <w:rPr>
          <w:rFonts w:eastAsia="Calibri"/>
          <w:sz w:val="22"/>
          <w:szCs w:val="22"/>
          <w:lang w:val="en-CA"/>
        </w:rPr>
        <w:t>in the range of 500</w:t>
      </w:r>
      <w:r w:rsidRPr="0052301B">
        <w:rPr>
          <w:rFonts w:eastAsia="Calibri"/>
          <w:sz w:val="22"/>
          <w:szCs w:val="22"/>
          <w:lang w:val="en-CA"/>
        </w:rPr>
        <w:t xml:space="preserve"> eager participants from Perth County as well as surrounding counties including Oxford, Wellington</w:t>
      </w:r>
      <w:r w:rsidR="0032097E" w:rsidRPr="0052301B">
        <w:rPr>
          <w:rFonts w:eastAsia="Calibri"/>
          <w:sz w:val="22"/>
          <w:szCs w:val="22"/>
          <w:lang w:val="en-CA"/>
        </w:rPr>
        <w:t>,</w:t>
      </w:r>
      <w:r w:rsidRPr="0052301B">
        <w:rPr>
          <w:rFonts w:eastAsia="Calibri"/>
          <w:sz w:val="22"/>
          <w:szCs w:val="22"/>
          <w:lang w:val="en-CA"/>
        </w:rPr>
        <w:t xml:space="preserve"> Huron, Middlesex, Lambton, Waterloo, Bruce and Dufferin.  </w:t>
      </w:r>
    </w:p>
    <w:p w:rsidR="00F573D8" w:rsidRPr="0052301B" w:rsidRDefault="001164C6" w:rsidP="006C2A45">
      <w:pPr>
        <w:pStyle w:val="ListParagraph"/>
        <w:numPr>
          <w:ilvl w:val="0"/>
          <w:numId w:val="1"/>
        </w:numPr>
        <w:spacing w:after="120"/>
        <w:jc w:val="both"/>
        <w:rPr>
          <w:rFonts w:eastAsia="Calibri"/>
          <w:sz w:val="22"/>
          <w:szCs w:val="22"/>
          <w:lang w:val="en-CA"/>
        </w:rPr>
      </w:pPr>
      <w:r w:rsidRPr="0052301B">
        <w:rPr>
          <w:rFonts w:eastAsia="Calibri"/>
          <w:sz w:val="22"/>
          <w:szCs w:val="22"/>
          <w:lang w:val="en-CA"/>
        </w:rPr>
        <w:t>Over the years w</w:t>
      </w:r>
      <w:r w:rsidR="009A7CAB" w:rsidRPr="0052301B">
        <w:rPr>
          <w:rFonts w:eastAsia="Calibri"/>
          <w:sz w:val="22"/>
          <w:szCs w:val="22"/>
          <w:lang w:val="en-CA"/>
        </w:rPr>
        <w:t>e</w:t>
      </w:r>
      <w:r w:rsidR="00F573D8" w:rsidRPr="0052301B">
        <w:rPr>
          <w:rFonts w:eastAsia="Calibri"/>
          <w:sz w:val="22"/>
          <w:szCs w:val="22"/>
          <w:lang w:val="en-CA"/>
        </w:rPr>
        <w:t xml:space="preserve"> have raised </w:t>
      </w:r>
      <w:r w:rsidR="005E263A" w:rsidRPr="005E263A">
        <w:rPr>
          <w:rFonts w:eastAsia="Calibri"/>
          <w:b/>
          <w:sz w:val="22"/>
          <w:szCs w:val="22"/>
          <w:lang w:val="en-CA"/>
        </w:rPr>
        <w:t>$</w:t>
      </w:r>
      <w:r w:rsidR="00507CC0" w:rsidRPr="00507CC0">
        <w:rPr>
          <w:rFonts w:eastAsia="Calibri"/>
          <w:b/>
          <w:bCs/>
          <w:sz w:val="22"/>
          <w:szCs w:val="22"/>
        </w:rPr>
        <w:t>476,000</w:t>
      </w:r>
      <w:r w:rsidR="00507CC0">
        <w:rPr>
          <w:rFonts w:eastAsia="Calibri"/>
          <w:b/>
          <w:bCs/>
          <w:sz w:val="22"/>
          <w:szCs w:val="22"/>
        </w:rPr>
        <w:t xml:space="preserve"> </w:t>
      </w:r>
      <w:r w:rsidR="00F573D8" w:rsidRPr="0052301B">
        <w:rPr>
          <w:rFonts w:eastAsia="Calibri"/>
          <w:sz w:val="22"/>
          <w:szCs w:val="22"/>
          <w:lang w:val="en-CA"/>
        </w:rPr>
        <w:t>for</w:t>
      </w:r>
      <w:r w:rsidR="00507CC0">
        <w:rPr>
          <w:rFonts w:eastAsia="Calibri"/>
          <w:sz w:val="22"/>
          <w:szCs w:val="22"/>
          <w:lang w:val="en-CA"/>
        </w:rPr>
        <w:t xml:space="preserve"> 13</w:t>
      </w:r>
      <w:r w:rsidR="00F573D8" w:rsidRPr="0052301B">
        <w:rPr>
          <w:rFonts w:eastAsia="Calibri"/>
          <w:sz w:val="22"/>
          <w:szCs w:val="22"/>
          <w:lang w:val="en-CA"/>
        </w:rPr>
        <w:t xml:space="preserve"> very worthy local causes.</w:t>
      </w:r>
    </w:p>
    <w:p w:rsidR="00507CC0" w:rsidRPr="00507CC0" w:rsidRDefault="00AF22C2" w:rsidP="00507CC0">
      <w:pPr>
        <w:autoSpaceDE w:val="0"/>
        <w:autoSpaceDN w:val="0"/>
        <w:adjustRightInd w:val="0"/>
        <w:spacing w:after="120"/>
        <w:jc w:val="both"/>
        <w:rPr>
          <w:rFonts w:eastAsia="Calibri"/>
          <w:b/>
          <w:sz w:val="22"/>
          <w:szCs w:val="22"/>
          <w:lang w:val="en-CA"/>
        </w:rPr>
      </w:pPr>
      <w:r w:rsidRPr="0052301B">
        <w:rPr>
          <w:rFonts w:eastAsia="Calibri"/>
          <w:b/>
          <w:sz w:val="22"/>
          <w:szCs w:val="22"/>
          <w:lang w:val="en-CA"/>
        </w:rPr>
        <w:t>Our 2</w:t>
      </w:r>
      <w:r w:rsidR="00507CC0">
        <w:rPr>
          <w:rFonts w:eastAsia="Calibri"/>
          <w:b/>
          <w:sz w:val="22"/>
          <w:szCs w:val="22"/>
          <w:lang w:val="en-CA"/>
        </w:rPr>
        <w:t>019</w:t>
      </w:r>
      <w:r w:rsidR="00095401" w:rsidRPr="0052301B">
        <w:rPr>
          <w:rFonts w:eastAsia="Calibri"/>
          <w:b/>
          <w:sz w:val="22"/>
          <w:szCs w:val="22"/>
          <w:lang w:val="en-CA"/>
        </w:rPr>
        <w:t xml:space="preserve"> Cause</w:t>
      </w:r>
    </w:p>
    <w:p w:rsidR="00AF22C2" w:rsidRPr="00507CC0" w:rsidRDefault="00507CC0" w:rsidP="00507CC0">
      <w:pPr>
        <w:rPr>
          <w:rFonts w:eastAsia="Calibri"/>
          <w:sz w:val="22"/>
          <w:szCs w:val="22"/>
        </w:rPr>
      </w:pPr>
      <w:proofErr w:type="spellStart"/>
      <w:r w:rsidRPr="00507CC0">
        <w:rPr>
          <w:rFonts w:eastAsia="Calibri"/>
          <w:sz w:val="22"/>
          <w:szCs w:val="22"/>
          <w:lang w:val="en-CA"/>
        </w:rPr>
        <w:t>L’Arche</w:t>
      </w:r>
      <w:proofErr w:type="spellEnd"/>
      <w:r w:rsidRPr="00507CC0">
        <w:rPr>
          <w:rFonts w:eastAsia="Calibri"/>
          <w:sz w:val="22"/>
          <w:szCs w:val="22"/>
          <w:lang w:val="en-CA"/>
        </w:rPr>
        <w:t xml:space="preserve"> Stratford </w:t>
      </w:r>
      <w:r w:rsidRPr="00507CC0">
        <w:rPr>
          <w:rFonts w:eastAsia="Calibri"/>
          <w:sz w:val="22"/>
          <w:szCs w:val="22"/>
        </w:rPr>
        <w:t xml:space="preserve">will be our 2019 cause. Since 1973 </w:t>
      </w:r>
      <w:proofErr w:type="spellStart"/>
      <w:r w:rsidRPr="00507CC0">
        <w:rPr>
          <w:rFonts w:eastAsia="Calibri"/>
          <w:sz w:val="22"/>
          <w:szCs w:val="22"/>
        </w:rPr>
        <w:t>L’Arche</w:t>
      </w:r>
      <w:proofErr w:type="spellEnd"/>
      <w:r w:rsidRPr="00507CC0">
        <w:rPr>
          <w:rFonts w:eastAsia="Calibri"/>
          <w:sz w:val="22"/>
          <w:szCs w:val="22"/>
        </w:rPr>
        <w:t xml:space="preserve"> Stratford has been welcoming men and women with and without intellectual disabilities to live together in community. With four houses as well as supported-living, </w:t>
      </w:r>
      <w:proofErr w:type="spellStart"/>
      <w:r w:rsidRPr="00507CC0">
        <w:rPr>
          <w:rFonts w:eastAsia="Calibri"/>
          <w:sz w:val="22"/>
          <w:szCs w:val="22"/>
        </w:rPr>
        <w:t>L’Arche</w:t>
      </w:r>
      <w:proofErr w:type="spellEnd"/>
      <w:r w:rsidRPr="00507CC0">
        <w:rPr>
          <w:rFonts w:eastAsia="Calibri"/>
          <w:sz w:val="22"/>
          <w:szCs w:val="22"/>
        </w:rPr>
        <w:t xml:space="preserve"> Stratford is home to 2</w:t>
      </w:r>
      <w:r w:rsidR="000913A3">
        <w:rPr>
          <w:rFonts w:eastAsia="Calibri"/>
          <w:sz w:val="22"/>
          <w:szCs w:val="22"/>
        </w:rPr>
        <w:t>6</w:t>
      </w:r>
      <w:bookmarkStart w:id="0" w:name="_GoBack"/>
      <w:bookmarkEnd w:id="0"/>
      <w:r w:rsidRPr="00507CC0">
        <w:rPr>
          <w:rFonts w:eastAsia="Calibri"/>
          <w:sz w:val="22"/>
          <w:szCs w:val="22"/>
        </w:rPr>
        <w:t xml:space="preserve"> core member individuals with disabilities. The acquisition of a Britannia Street property in 2017 has allowed </w:t>
      </w:r>
      <w:proofErr w:type="spellStart"/>
      <w:r w:rsidRPr="00507CC0">
        <w:rPr>
          <w:rFonts w:eastAsia="Calibri"/>
          <w:sz w:val="22"/>
          <w:szCs w:val="22"/>
        </w:rPr>
        <w:t>L’Arche</w:t>
      </w:r>
      <w:proofErr w:type="spellEnd"/>
      <w:r w:rsidRPr="00507CC0">
        <w:rPr>
          <w:rFonts w:eastAsia="Calibri"/>
          <w:sz w:val="22"/>
          <w:szCs w:val="22"/>
        </w:rPr>
        <w:t xml:space="preserve"> Stratford to develop a vision of a community inclusion hub. This facility will allow space to enhance the current day program, shifting from a program-</w:t>
      </w:r>
      <w:proofErr w:type="spellStart"/>
      <w:r w:rsidRPr="00507CC0">
        <w:rPr>
          <w:rFonts w:eastAsia="Calibri"/>
          <w:sz w:val="22"/>
          <w:szCs w:val="22"/>
        </w:rPr>
        <w:t>centred</w:t>
      </w:r>
      <w:proofErr w:type="spellEnd"/>
      <w:r w:rsidRPr="00507CC0">
        <w:rPr>
          <w:rFonts w:eastAsia="Calibri"/>
          <w:sz w:val="22"/>
          <w:szCs w:val="22"/>
        </w:rPr>
        <w:t xml:space="preserve"> model to an activity–based model, thereby serving a greater number of individuals living with intellectual disabilities in the Stratford area.</w:t>
      </w:r>
      <w:r>
        <w:rPr>
          <w:rFonts w:eastAsia="Calibri"/>
          <w:sz w:val="22"/>
          <w:szCs w:val="22"/>
        </w:rPr>
        <w:t xml:space="preserve"> </w:t>
      </w:r>
      <w:r w:rsidRPr="00507CC0">
        <w:rPr>
          <w:rFonts w:eastAsia="Calibri"/>
          <w:sz w:val="22"/>
          <w:szCs w:val="22"/>
        </w:rPr>
        <w:t xml:space="preserve">Adapting the building to support accessibility, include independent living suites and building a comprehensive activity </w:t>
      </w:r>
      <w:proofErr w:type="spellStart"/>
      <w:r w:rsidRPr="00507CC0">
        <w:rPr>
          <w:rFonts w:eastAsia="Calibri"/>
          <w:sz w:val="22"/>
          <w:szCs w:val="22"/>
        </w:rPr>
        <w:t>centre</w:t>
      </w:r>
      <w:proofErr w:type="spellEnd"/>
      <w:r w:rsidRPr="00507CC0">
        <w:rPr>
          <w:rFonts w:eastAsia="Calibri"/>
          <w:sz w:val="22"/>
          <w:szCs w:val="22"/>
        </w:rPr>
        <w:t xml:space="preserve"> is the vision requiring funding support. </w:t>
      </w:r>
      <w:r w:rsidRPr="00507CC0">
        <w:rPr>
          <w:rFonts w:eastAsia="Calibri"/>
          <w:sz w:val="22"/>
          <w:szCs w:val="22"/>
          <w:lang w:val="en-CA"/>
        </w:rPr>
        <w:t xml:space="preserve">Our </w:t>
      </w:r>
      <w:proofErr w:type="spellStart"/>
      <w:r w:rsidRPr="00507CC0">
        <w:rPr>
          <w:rFonts w:eastAsia="Calibri"/>
          <w:sz w:val="22"/>
          <w:szCs w:val="22"/>
          <w:lang w:val="en-CA"/>
        </w:rPr>
        <w:t>Honourary</w:t>
      </w:r>
      <w:proofErr w:type="spellEnd"/>
      <w:r w:rsidRPr="00507CC0">
        <w:rPr>
          <w:rFonts w:eastAsia="Calibri"/>
          <w:sz w:val="22"/>
          <w:szCs w:val="22"/>
          <w:lang w:val="en-CA"/>
        </w:rPr>
        <w:t xml:space="preserve"> Hog Jog 2019 Chairs are Brian and </w:t>
      </w:r>
      <w:proofErr w:type="spellStart"/>
      <w:r w:rsidRPr="00507CC0">
        <w:rPr>
          <w:rFonts w:eastAsia="Calibri"/>
          <w:sz w:val="22"/>
          <w:szCs w:val="22"/>
          <w:lang w:val="en-CA"/>
        </w:rPr>
        <w:t>Marloes</w:t>
      </w:r>
      <w:proofErr w:type="spellEnd"/>
      <w:r w:rsidRPr="00507CC0">
        <w:rPr>
          <w:rFonts w:eastAsia="Calibri"/>
          <w:sz w:val="22"/>
          <w:szCs w:val="22"/>
          <w:lang w:val="en-CA"/>
        </w:rPr>
        <w:t xml:space="preserve"> Aitcheson. The Aitcheson family have farmed in </w:t>
      </w:r>
      <w:proofErr w:type="spellStart"/>
      <w:r w:rsidRPr="00507CC0">
        <w:rPr>
          <w:rFonts w:eastAsia="Calibri"/>
          <w:sz w:val="22"/>
          <w:szCs w:val="22"/>
          <w:lang w:val="en-CA"/>
        </w:rPr>
        <w:t>Downie</w:t>
      </w:r>
      <w:proofErr w:type="spellEnd"/>
      <w:r w:rsidRPr="00507CC0">
        <w:rPr>
          <w:rFonts w:eastAsia="Calibri"/>
          <w:sz w:val="22"/>
          <w:szCs w:val="22"/>
          <w:lang w:val="en-CA"/>
        </w:rPr>
        <w:t xml:space="preserve"> Township for five generations. They generously support funds, time and resources to numerous foundations.</w:t>
      </w:r>
    </w:p>
    <w:tbl>
      <w:tblPr>
        <w:tblW w:w="10833" w:type="dxa"/>
        <w:tblInd w:w="93" w:type="dxa"/>
        <w:tblLook w:val="04A0" w:firstRow="1" w:lastRow="0" w:firstColumn="1" w:lastColumn="0" w:noHBand="0" w:noVBand="1"/>
      </w:tblPr>
      <w:tblGrid>
        <w:gridCol w:w="10833"/>
      </w:tblGrid>
      <w:tr w:rsidR="006C2A45" w:rsidRPr="006C2A45" w:rsidTr="00F37294">
        <w:trPr>
          <w:trHeight w:val="255"/>
        </w:trPr>
        <w:tc>
          <w:tcPr>
            <w:tcW w:w="10833" w:type="dxa"/>
            <w:tcBorders>
              <w:top w:val="nil"/>
              <w:left w:val="nil"/>
              <w:bottom w:val="nil"/>
              <w:right w:val="nil"/>
            </w:tcBorders>
            <w:shd w:val="clear" w:color="auto" w:fill="auto"/>
            <w:noWrap/>
            <w:vAlign w:val="bottom"/>
          </w:tcPr>
          <w:p w:rsidR="006C2A45" w:rsidRDefault="006C2A45" w:rsidP="008417FA">
            <w:pPr>
              <w:jc w:val="center"/>
              <w:rPr>
                <w:b/>
                <w:szCs w:val="24"/>
              </w:rPr>
            </w:pPr>
            <w:r w:rsidRPr="006C2A45">
              <w:rPr>
                <w:b/>
                <w:szCs w:val="24"/>
              </w:rPr>
              <w:t>Hog Jog Sponsorship Levels</w:t>
            </w:r>
          </w:p>
          <w:tbl>
            <w:tblPr>
              <w:tblStyle w:val="TableGrid"/>
              <w:tblW w:w="10702" w:type="dxa"/>
              <w:tblLook w:val="04A0" w:firstRow="1" w:lastRow="0" w:firstColumn="1" w:lastColumn="0" w:noHBand="0" w:noVBand="1"/>
            </w:tblPr>
            <w:tblGrid>
              <w:gridCol w:w="2108"/>
              <w:gridCol w:w="1850"/>
              <w:gridCol w:w="2121"/>
              <w:gridCol w:w="1043"/>
              <w:gridCol w:w="1420"/>
              <w:gridCol w:w="970"/>
              <w:gridCol w:w="1190"/>
            </w:tblGrid>
            <w:tr w:rsidR="00B37AF6" w:rsidTr="0052301B">
              <w:tc>
                <w:tcPr>
                  <w:tcW w:w="2145" w:type="dxa"/>
                </w:tcPr>
                <w:p w:rsidR="00B37AF6" w:rsidRDefault="00B37AF6" w:rsidP="00B37AF6">
                  <w:pPr>
                    <w:jc w:val="center"/>
                    <w:rPr>
                      <w:b/>
                      <w:szCs w:val="24"/>
                    </w:rPr>
                  </w:pPr>
                  <w:r>
                    <w:rPr>
                      <w:b/>
                      <w:szCs w:val="24"/>
                    </w:rPr>
                    <w:t xml:space="preserve">Sponsorship </w:t>
                  </w:r>
                </w:p>
              </w:tc>
              <w:tc>
                <w:tcPr>
                  <w:tcW w:w="1867" w:type="dxa"/>
                </w:tcPr>
                <w:p w:rsidR="00B37AF6" w:rsidRDefault="00B37AF6" w:rsidP="008417FA">
                  <w:pPr>
                    <w:jc w:val="center"/>
                    <w:rPr>
                      <w:b/>
                      <w:szCs w:val="24"/>
                    </w:rPr>
                  </w:pPr>
                  <w:r>
                    <w:rPr>
                      <w:b/>
                      <w:szCs w:val="24"/>
                    </w:rPr>
                    <w:t>Contribution</w:t>
                  </w:r>
                </w:p>
              </w:tc>
              <w:tc>
                <w:tcPr>
                  <w:tcW w:w="6690" w:type="dxa"/>
                  <w:gridSpan w:val="5"/>
                </w:tcPr>
                <w:p w:rsidR="00B37AF6" w:rsidRDefault="00B37AF6" w:rsidP="008417FA">
                  <w:pPr>
                    <w:jc w:val="center"/>
                    <w:rPr>
                      <w:b/>
                      <w:szCs w:val="24"/>
                    </w:rPr>
                  </w:pPr>
                  <w:r>
                    <w:rPr>
                      <w:b/>
                      <w:szCs w:val="24"/>
                    </w:rPr>
                    <w:t>Recognition</w:t>
                  </w:r>
                </w:p>
              </w:tc>
            </w:tr>
            <w:tr w:rsidR="0052301B" w:rsidTr="0052301B">
              <w:tc>
                <w:tcPr>
                  <w:tcW w:w="2145" w:type="dxa"/>
                </w:tcPr>
                <w:p w:rsidR="00B37AF6" w:rsidRDefault="00B37AF6" w:rsidP="008417FA">
                  <w:pPr>
                    <w:jc w:val="center"/>
                    <w:rPr>
                      <w:b/>
                      <w:szCs w:val="24"/>
                    </w:rPr>
                  </w:pPr>
                </w:p>
              </w:tc>
              <w:tc>
                <w:tcPr>
                  <w:tcW w:w="1867" w:type="dxa"/>
                </w:tcPr>
                <w:p w:rsidR="00B37AF6" w:rsidRDefault="00B37AF6" w:rsidP="008417FA">
                  <w:pPr>
                    <w:jc w:val="center"/>
                    <w:rPr>
                      <w:b/>
                      <w:szCs w:val="24"/>
                    </w:rPr>
                  </w:pPr>
                </w:p>
              </w:tc>
              <w:tc>
                <w:tcPr>
                  <w:tcW w:w="2190" w:type="dxa"/>
                </w:tcPr>
                <w:p w:rsidR="00B37AF6" w:rsidRDefault="00B37AF6" w:rsidP="00B32FB9">
                  <w:pPr>
                    <w:rPr>
                      <w:b/>
                      <w:szCs w:val="24"/>
                    </w:rPr>
                  </w:pPr>
                  <w:r>
                    <w:rPr>
                      <w:b/>
                      <w:szCs w:val="24"/>
                    </w:rPr>
                    <w:t>Special</w:t>
                  </w:r>
                </w:p>
              </w:tc>
              <w:tc>
                <w:tcPr>
                  <w:tcW w:w="906" w:type="dxa"/>
                </w:tcPr>
                <w:p w:rsidR="00B37AF6" w:rsidRDefault="00B37AF6" w:rsidP="008417FA">
                  <w:pPr>
                    <w:jc w:val="center"/>
                    <w:rPr>
                      <w:b/>
                      <w:szCs w:val="24"/>
                    </w:rPr>
                  </w:pPr>
                  <w:r>
                    <w:rPr>
                      <w:b/>
                      <w:szCs w:val="24"/>
                    </w:rPr>
                    <w:t>Website</w:t>
                  </w:r>
                </w:p>
              </w:tc>
              <w:tc>
                <w:tcPr>
                  <w:tcW w:w="1434" w:type="dxa"/>
                </w:tcPr>
                <w:p w:rsidR="00B37AF6" w:rsidRDefault="00330E83" w:rsidP="008417FA">
                  <w:pPr>
                    <w:jc w:val="center"/>
                    <w:rPr>
                      <w:b/>
                      <w:szCs w:val="24"/>
                    </w:rPr>
                  </w:pPr>
                  <w:r>
                    <w:rPr>
                      <w:b/>
                      <w:szCs w:val="24"/>
                    </w:rPr>
                    <w:t>Runner’s Bag</w:t>
                  </w:r>
                  <w:r w:rsidR="00F47295">
                    <w:rPr>
                      <w:b/>
                      <w:szCs w:val="24"/>
                    </w:rPr>
                    <w:t xml:space="preserve"> Item</w:t>
                  </w:r>
                </w:p>
              </w:tc>
              <w:tc>
                <w:tcPr>
                  <w:tcW w:w="970" w:type="dxa"/>
                </w:tcPr>
                <w:p w:rsidR="00B37AF6" w:rsidRDefault="00B37AF6" w:rsidP="00E2582C">
                  <w:pPr>
                    <w:jc w:val="center"/>
                    <w:rPr>
                      <w:b/>
                      <w:szCs w:val="24"/>
                    </w:rPr>
                  </w:pPr>
                  <w:r>
                    <w:rPr>
                      <w:b/>
                      <w:szCs w:val="24"/>
                    </w:rPr>
                    <w:t>Posters</w:t>
                  </w:r>
                </w:p>
              </w:tc>
              <w:tc>
                <w:tcPr>
                  <w:tcW w:w="1190" w:type="dxa"/>
                </w:tcPr>
                <w:p w:rsidR="00B37AF6" w:rsidRDefault="00B37AF6" w:rsidP="00FC5807">
                  <w:pPr>
                    <w:jc w:val="center"/>
                    <w:rPr>
                      <w:b/>
                      <w:szCs w:val="24"/>
                    </w:rPr>
                  </w:pPr>
                  <w:r>
                    <w:rPr>
                      <w:b/>
                      <w:szCs w:val="24"/>
                    </w:rPr>
                    <w:t>Brochure</w:t>
                  </w:r>
                </w:p>
              </w:tc>
            </w:tr>
            <w:tr w:rsidR="0052301B" w:rsidTr="00D7296F">
              <w:trPr>
                <w:trHeight w:val="548"/>
              </w:trPr>
              <w:tc>
                <w:tcPr>
                  <w:tcW w:w="2145" w:type="dxa"/>
                  <w:shd w:val="clear" w:color="auto" w:fill="D9D9D9" w:themeFill="background1" w:themeFillShade="D9"/>
                </w:tcPr>
                <w:p w:rsidR="00B37AF6" w:rsidRPr="00571780" w:rsidRDefault="00B37AF6" w:rsidP="008417FA">
                  <w:pPr>
                    <w:jc w:val="center"/>
                    <w:rPr>
                      <w:sz w:val="22"/>
                      <w:szCs w:val="22"/>
                    </w:rPr>
                  </w:pPr>
                  <w:r w:rsidRPr="00B37AF6">
                    <w:rPr>
                      <w:b/>
                      <w:sz w:val="22"/>
                      <w:szCs w:val="22"/>
                    </w:rPr>
                    <w:t>Platinum 1</w:t>
                  </w:r>
                  <w:r w:rsidRPr="00571780">
                    <w:rPr>
                      <w:sz w:val="22"/>
                      <w:szCs w:val="22"/>
                    </w:rPr>
                    <w:t xml:space="preserve"> – runner’s gift branding</w:t>
                  </w:r>
                </w:p>
              </w:tc>
              <w:tc>
                <w:tcPr>
                  <w:tcW w:w="1867" w:type="dxa"/>
                  <w:shd w:val="clear" w:color="auto" w:fill="D9D9D9" w:themeFill="background1" w:themeFillShade="D9"/>
                </w:tcPr>
                <w:p w:rsidR="00B37AF6" w:rsidRDefault="00B37AF6" w:rsidP="008417FA">
                  <w:pPr>
                    <w:jc w:val="center"/>
                    <w:rPr>
                      <w:sz w:val="22"/>
                      <w:szCs w:val="22"/>
                    </w:rPr>
                  </w:pPr>
                  <w:r w:rsidRPr="00571780">
                    <w:rPr>
                      <w:sz w:val="22"/>
                      <w:szCs w:val="22"/>
                    </w:rPr>
                    <w:t>$3,000</w:t>
                  </w:r>
                </w:p>
                <w:p w:rsidR="004C7F8E" w:rsidRDefault="004C7F8E" w:rsidP="008417FA">
                  <w:pPr>
                    <w:jc w:val="center"/>
                    <w:rPr>
                      <w:sz w:val="22"/>
                      <w:szCs w:val="22"/>
                    </w:rPr>
                  </w:pPr>
                  <w:r>
                    <w:rPr>
                      <w:sz w:val="22"/>
                      <w:szCs w:val="22"/>
                    </w:rPr>
                    <w:t>TAKEN</w:t>
                  </w:r>
                </w:p>
                <w:p w:rsidR="004C0B38" w:rsidRPr="00571780" w:rsidRDefault="004C0B38" w:rsidP="008417FA">
                  <w:pPr>
                    <w:jc w:val="center"/>
                    <w:rPr>
                      <w:sz w:val="22"/>
                      <w:szCs w:val="22"/>
                    </w:rPr>
                  </w:pPr>
                </w:p>
              </w:tc>
              <w:tc>
                <w:tcPr>
                  <w:tcW w:w="2190" w:type="dxa"/>
                  <w:shd w:val="clear" w:color="auto" w:fill="D9D9D9" w:themeFill="background1" w:themeFillShade="D9"/>
                </w:tcPr>
                <w:p w:rsidR="00B37AF6" w:rsidRPr="00571780" w:rsidRDefault="00B37AF6" w:rsidP="008417FA">
                  <w:pPr>
                    <w:jc w:val="center"/>
                    <w:rPr>
                      <w:sz w:val="22"/>
                      <w:szCs w:val="22"/>
                    </w:rPr>
                  </w:pPr>
                  <w:r w:rsidRPr="00571780">
                    <w:rPr>
                      <w:sz w:val="22"/>
                      <w:szCs w:val="22"/>
                    </w:rPr>
                    <w:t xml:space="preserve">Logo on every runner’s gift </w:t>
                  </w:r>
                </w:p>
              </w:tc>
              <w:tc>
                <w:tcPr>
                  <w:tcW w:w="906" w:type="dxa"/>
                  <w:shd w:val="clear" w:color="auto" w:fill="D9D9D9" w:themeFill="background1" w:themeFillShade="D9"/>
                </w:tcPr>
                <w:p w:rsidR="00B37AF6" w:rsidRPr="00B32FB9" w:rsidRDefault="00B37AF6" w:rsidP="008417FA">
                  <w:pPr>
                    <w:jc w:val="center"/>
                    <w:rPr>
                      <w:sz w:val="36"/>
                      <w:szCs w:val="36"/>
                    </w:rPr>
                  </w:pPr>
                  <w:r w:rsidRPr="00B32FB9">
                    <w:rPr>
                      <w:sz w:val="36"/>
                      <w:szCs w:val="36"/>
                    </w:rPr>
                    <w:sym w:font="Webdings" w:char="F061"/>
                  </w:r>
                </w:p>
              </w:tc>
              <w:tc>
                <w:tcPr>
                  <w:tcW w:w="1434" w:type="dxa"/>
                  <w:shd w:val="clear" w:color="auto" w:fill="D9D9D9" w:themeFill="background1" w:themeFillShade="D9"/>
                </w:tcPr>
                <w:p w:rsidR="00B37AF6" w:rsidRPr="00B32FB9" w:rsidRDefault="00B37AF6" w:rsidP="003056F4">
                  <w:pPr>
                    <w:jc w:val="center"/>
                    <w:rPr>
                      <w:sz w:val="36"/>
                      <w:szCs w:val="36"/>
                    </w:rPr>
                  </w:pPr>
                  <w:r w:rsidRPr="00B32FB9">
                    <w:rPr>
                      <w:sz w:val="36"/>
                      <w:szCs w:val="36"/>
                    </w:rPr>
                    <w:sym w:font="Webdings" w:char="F061"/>
                  </w:r>
                </w:p>
              </w:tc>
              <w:tc>
                <w:tcPr>
                  <w:tcW w:w="970" w:type="dxa"/>
                  <w:shd w:val="clear" w:color="auto" w:fill="D9D9D9" w:themeFill="background1" w:themeFillShade="D9"/>
                </w:tcPr>
                <w:p w:rsidR="00B37AF6" w:rsidRPr="00B32FB9" w:rsidRDefault="00B37AF6" w:rsidP="00E2582C">
                  <w:pPr>
                    <w:jc w:val="center"/>
                    <w:rPr>
                      <w:sz w:val="36"/>
                      <w:szCs w:val="36"/>
                    </w:rPr>
                  </w:pPr>
                  <w:r w:rsidRPr="00B32FB9">
                    <w:rPr>
                      <w:sz w:val="36"/>
                      <w:szCs w:val="36"/>
                    </w:rPr>
                    <w:sym w:font="Webdings" w:char="F061"/>
                  </w:r>
                </w:p>
              </w:tc>
              <w:tc>
                <w:tcPr>
                  <w:tcW w:w="1190" w:type="dxa"/>
                  <w:shd w:val="clear" w:color="auto" w:fill="D9D9D9" w:themeFill="background1" w:themeFillShade="D9"/>
                </w:tcPr>
                <w:p w:rsidR="00B37AF6" w:rsidRPr="00B32FB9" w:rsidRDefault="00B37AF6" w:rsidP="008417FA">
                  <w:pPr>
                    <w:jc w:val="center"/>
                    <w:rPr>
                      <w:sz w:val="36"/>
                      <w:szCs w:val="36"/>
                    </w:rPr>
                  </w:pPr>
                  <w:r w:rsidRPr="00B32FB9">
                    <w:rPr>
                      <w:sz w:val="36"/>
                      <w:szCs w:val="36"/>
                    </w:rPr>
                    <w:sym w:font="Webdings" w:char="F061"/>
                  </w:r>
                </w:p>
              </w:tc>
            </w:tr>
            <w:tr w:rsidR="0052301B" w:rsidTr="0052301B">
              <w:tc>
                <w:tcPr>
                  <w:tcW w:w="2145" w:type="dxa"/>
                </w:tcPr>
                <w:p w:rsidR="00B37AF6" w:rsidRPr="00571780" w:rsidRDefault="00B37AF6" w:rsidP="00BB60FE">
                  <w:pPr>
                    <w:jc w:val="center"/>
                    <w:rPr>
                      <w:sz w:val="22"/>
                      <w:szCs w:val="22"/>
                    </w:rPr>
                  </w:pPr>
                  <w:r w:rsidRPr="005E263A">
                    <w:rPr>
                      <w:b/>
                      <w:sz w:val="22"/>
                      <w:szCs w:val="22"/>
                    </w:rPr>
                    <w:t>Platinum 2</w:t>
                  </w:r>
                  <w:r w:rsidRPr="005E263A">
                    <w:rPr>
                      <w:sz w:val="22"/>
                      <w:szCs w:val="22"/>
                    </w:rPr>
                    <w:t xml:space="preserve"> – </w:t>
                  </w:r>
                  <w:r w:rsidR="00BB60FE" w:rsidRPr="005E263A">
                    <w:rPr>
                      <w:sz w:val="22"/>
                      <w:szCs w:val="22"/>
                    </w:rPr>
                    <w:t>Start/finish line</w:t>
                  </w:r>
                </w:p>
              </w:tc>
              <w:tc>
                <w:tcPr>
                  <w:tcW w:w="1867" w:type="dxa"/>
                </w:tcPr>
                <w:p w:rsidR="00B37AF6" w:rsidRDefault="005367FE" w:rsidP="008417FA">
                  <w:pPr>
                    <w:jc w:val="center"/>
                    <w:rPr>
                      <w:sz w:val="22"/>
                      <w:szCs w:val="22"/>
                    </w:rPr>
                  </w:pPr>
                  <w:r>
                    <w:rPr>
                      <w:sz w:val="22"/>
                      <w:szCs w:val="22"/>
                    </w:rPr>
                    <w:t>$3</w:t>
                  </w:r>
                  <w:r w:rsidR="00B37AF6" w:rsidRPr="00571780">
                    <w:rPr>
                      <w:sz w:val="22"/>
                      <w:szCs w:val="22"/>
                    </w:rPr>
                    <w:t>,000</w:t>
                  </w:r>
                  <w:r w:rsidR="00EC3AD8">
                    <w:rPr>
                      <w:sz w:val="22"/>
                      <w:szCs w:val="22"/>
                    </w:rPr>
                    <w:t xml:space="preserve"> </w:t>
                  </w:r>
                </w:p>
                <w:p w:rsidR="0052301B" w:rsidRPr="00571780" w:rsidRDefault="0052301B" w:rsidP="008417FA">
                  <w:pPr>
                    <w:jc w:val="center"/>
                    <w:rPr>
                      <w:sz w:val="22"/>
                      <w:szCs w:val="22"/>
                    </w:rPr>
                  </w:pPr>
                </w:p>
              </w:tc>
              <w:tc>
                <w:tcPr>
                  <w:tcW w:w="2190" w:type="dxa"/>
                </w:tcPr>
                <w:p w:rsidR="00B37AF6" w:rsidRPr="00571780" w:rsidRDefault="00BB60FE" w:rsidP="00BB60FE">
                  <w:pPr>
                    <w:jc w:val="center"/>
                    <w:rPr>
                      <w:sz w:val="22"/>
                      <w:szCs w:val="22"/>
                    </w:rPr>
                  </w:pPr>
                  <w:r>
                    <w:rPr>
                      <w:sz w:val="22"/>
                      <w:szCs w:val="22"/>
                    </w:rPr>
                    <w:t>Pop-ups at start line, optional wrap-around at finish table</w:t>
                  </w:r>
                </w:p>
              </w:tc>
              <w:tc>
                <w:tcPr>
                  <w:tcW w:w="906" w:type="dxa"/>
                </w:tcPr>
                <w:p w:rsidR="00B37AF6" w:rsidRPr="00B32FB9" w:rsidRDefault="00B37AF6" w:rsidP="00FA68FC">
                  <w:pPr>
                    <w:jc w:val="center"/>
                    <w:rPr>
                      <w:sz w:val="36"/>
                      <w:szCs w:val="36"/>
                    </w:rPr>
                  </w:pPr>
                  <w:r w:rsidRPr="00B32FB9">
                    <w:rPr>
                      <w:sz w:val="36"/>
                      <w:szCs w:val="36"/>
                    </w:rPr>
                    <w:sym w:font="Webdings" w:char="F061"/>
                  </w:r>
                </w:p>
              </w:tc>
              <w:tc>
                <w:tcPr>
                  <w:tcW w:w="1434" w:type="dxa"/>
                </w:tcPr>
                <w:p w:rsidR="00B37AF6" w:rsidRPr="00B32FB9" w:rsidRDefault="00B37AF6" w:rsidP="003056F4">
                  <w:pPr>
                    <w:jc w:val="center"/>
                    <w:rPr>
                      <w:sz w:val="36"/>
                      <w:szCs w:val="36"/>
                    </w:rPr>
                  </w:pPr>
                  <w:r w:rsidRPr="00B32FB9">
                    <w:rPr>
                      <w:sz w:val="36"/>
                      <w:szCs w:val="36"/>
                    </w:rPr>
                    <w:sym w:font="Webdings" w:char="F061"/>
                  </w:r>
                </w:p>
              </w:tc>
              <w:tc>
                <w:tcPr>
                  <w:tcW w:w="970" w:type="dxa"/>
                </w:tcPr>
                <w:p w:rsidR="00B37AF6" w:rsidRPr="00B32FB9" w:rsidRDefault="00B37AF6" w:rsidP="00E2582C">
                  <w:pPr>
                    <w:jc w:val="center"/>
                    <w:rPr>
                      <w:sz w:val="36"/>
                      <w:szCs w:val="36"/>
                    </w:rPr>
                  </w:pPr>
                  <w:r w:rsidRPr="00B32FB9">
                    <w:rPr>
                      <w:sz w:val="36"/>
                      <w:szCs w:val="36"/>
                    </w:rPr>
                    <w:sym w:font="Webdings" w:char="F061"/>
                  </w:r>
                </w:p>
              </w:tc>
              <w:tc>
                <w:tcPr>
                  <w:tcW w:w="1190" w:type="dxa"/>
                </w:tcPr>
                <w:p w:rsidR="00B37AF6" w:rsidRPr="00B32FB9" w:rsidRDefault="00B37AF6" w:rsidP="00FA68FC">
                  <w:pPr>
                    <w:jc w:val="center"/>
                    <w:rPr>
                      <w:sz w:val="36"/>
                      <w:szCs w:val="36"/>
                    </w:rPr>
                  </w:pPr>
                  <w:r w:rsidRPr="00B32FB9">
                    <w:rPr>
                      <w:sz w:val="36"/>
                      <w:szCs w:val="36"/>
                    </w:rPr>
                    <w:sym w:font="Webdings" w:char="F061"/>
                  </w:r>
                </w:p>
              </w:tc>
            </w:tr>
            <w:tr w:rsidR="0052301B" w:rsidTr="00D7296F">
              <w:tc>
                <w:tcPr>
                  <w:tcW w:w="2145" w:type="dxa"/>
                  <w:shd w:val="clear" w:color="auto" w:fill="D9D9D9" w:themeFill="background1" w:themeFillShade="D9"/>
                </w:tcPr>
                <w:p w:rsidR="0052301B" w:rsidRDefault="0052301B" w:rsidP="008417FA">
                  <w:pPr>
                    <w:jc w:val="center"/>
                    <w:rPr>
                      <w:b/>
                      <w:sz w:val="22"/>
                      <w:szCs w:val="22"/>
                    </w:rPr>
                  </w:pPr>
                  <w:r>
                    <w:rPr>
                      <w:b/>
                      <w:sz w:val="22"/>
                      <w:szCs w:val="22"/>
                    </w:rPr>
                    <w:t xml:space="preserve">Platinum 3 – </w:t>
                  </w:r>
                </w:p>
                <w:p w:rsidR="0052301B" w:rsidRPr="0052301B" w:rsidRDefault="0052301B" w:rsidP="008417FA">
                  <w:pPr>
                    <w:jc w:val="center"/>
                    <w:rPr>
                      <w:sz w:val="22"/>
                      <w:szCs w:val="22"/>
                    </w:rPr>
                  </w:pPr>
                  <w:r>
                    <w:rPr>
                      <w:sz w:val="22"/>
                      <w:szCs w:val="22"/>
                    </w:rPr>
                    <w:t>Weaner Run t</w:t>
                  </w:r>
                  <w:r w:rsidRPr="0052301B">
                    <w:rPr>
                      <w:sz w:val="22"/>
                      <w:szCs w:val="22"/>
                    </w:rPr>
                    <w:t>-shirts branding</w:t>
                  </w:r>
                </w:p>
              </w:tc>
              <w:tc>
                <w:tcPr>
                  <w:tcW w:w="1867" w:type="dxa"/>
                  <w:shd w:val="clear" w:color="auto" w:fill="D9D9D9" w:themeFill="background1" w:themeFillShade="D9"/>
                </w:tcPr>
                <w:p w:rsidR="0052301B" w:rsidRDefault="0052301B" w:rsidP="008417FA">
                  <w:pPr>
                    <w:jc w:val="center"/>
                    <w:rPr>
                      <w:sz w:val="22"/>
                      <w:szCs w:val="22"/>
                    </w:rPr>
                  </w:pPr>
                  <w:r>
                    <w:rPr>
                      <w:sz w:val="22"/>
                      <w:szCs w:val="22"/>
                    </w:rPr>
                    <w:t>$2,000 + shirts</w:t>
                  </w:r>
                </w:p>
                <w:p w:rsidR="00553DDA" w:rsidRDefault="00553DDA" w:rsidP="008417FA">
                  <w:pPr>
                    <w:jc w:val="center"/>
                    <w:rPr>
                      <w:sz w:val="22"/>
                      <w:szCs w:val="22"/>
                    </w:rPr>
                  </w:pPr>
                  <w:r>
                    <w:rPr>
                      <w:sz w:val="22"/>
                      <w:szCs w:val="22"/>
                    </w:rPr>
                    <w:t>TAKEN</w:t>
                  </w:r>
                </w:p>
                <w:p w:rsidR="0052301B" w:rsidRPr="00571780" w:rsidRDefault="0052301B" w:rsidP="008417FA">
                  <w:pPr>
                    <w:jc w:val="center"/>
                    <w:rPr>
                      <w:sz w:val="22"/>
                      <w:szCs w:val="22"/>
                    </w:rPr>
                  </w:pPr>
                </w:p>
              </w:tc>
              <w:tc>
                <w:tcPr>
                  <w:tcW w:w="2190" w:type="dxa"/>
                  <w:shd w:val="clear" w:color="auto" w:fill="D9D9D9" w:themeFill="background1" w:themeFillShade="D9"/>
                </w:tcPr>
                <w:p w:rsidR="0052301B" w:rsidRPr="00571780" w:rsidRDefault="0052301B" w:rsidP="008417FA">
                  <w:pPr>
                    <w:jc w:val="center"/>
                    <w:rPr>
                      <w:sz w:val="22"/>
                      <w:szCs w:val="22"/>
                    </w:rPr>
                  </w:pPr>
                  <w:r>
                    <w:rPr>
                      <w:sz w:val="22"/>
                      <w:szCs w:val="22"/>
                    </w:rPr>
                    <w:t>Logo on weaner run t-shirts</w:t>
                  </w:r>
                </w:p>
              </w:tc>
              <w:tc>
                <w:tcPr>
                  <w:tcW w:w="906" w:type="dxa"/>
                  <w:shd w:val="clear" w:color="auto" w:fill="D9D9D9" w:themeFill="background1" w:themeFillShade="D9"/>
                </w:tcPr>
                <w:p w:rsidR="0052301B" w:rsidRPr="00B32FB9" w:rsidRDefault="0052301B" w:rsidP="0091632D">
                  <w:pPr>
                    <w:jc w:val="center"/>
                    <w:rPr>
                      <w:sz w:val="36"/>
                      <w:szCs w:val="36"/>
                    </w:rPr>
                  </w:pPr>
                  <w:r w:rsidRPr="00B32FB9">
                    <w:rPr>
                      <w:sz w:val="36"/>
                      <w:szCs w:val="36"/>
                    </w:rPr>
                    <w:sym w:font="Webdings" w:char="F061"/>
                  </w:r>
                </w:p>
              </w:tc>
              <w:tc>
                <w:tcPr>
                  <w:tcW w:w="1434" w:type="dxa"/>
                  <w:shd w:val="clear" w:color="auto" w:fill="D9D9D9" w:themeFill="background1" w:themeFillShade="D9"/>
                </w:tcPr>
                <w:p w:rsidR="0052301B" w:rsidRPr="00B32FB9" w:rsidRDefault="0052301B" w:rsidP="0091632D">
                  <w:pPr>
                    <w:jc w:val="center"/>
                    <w:rPr>
                      <w:sz w:val="36"/>
                      <w:szCs w:val="36"/>
                    </w:rPr>
                  </w:pPr>
                  <w:r w:rsidRPr="00B32FB9">
                    <w:rPr>
                      <w:sz w:val="36"/>
                      <w:szCs w:val="36"/>
                    </w:rPr>
                    <w:sym w:font="Webdings" w:char="F061"/>
                  </w:r>
                </w:p>
              </w:tc>
              <w:tc>
                <w:tcPr>
                  <w:tcW w:w="970" w:type="dxa"/>
                  <w:shd w:val="clear" w:color="auto" w:fill="D9D9D9" w:themeFill="background1" w:themeFillShade="D9"/>
                </w:tcPr>
                <w:p w:rsidR="0052301B" w:rsidRPr="00B32FB9" w:rsidRDefault="0052301B" w:rsidP="0091632D">
                  <w:pPr>
                    <w:jc w:val="center"/>
                    <w:rPr>
                      <w:sz w:val="36"/>
                      <w:szCs w:val="36"/>
                    </w:rPr>
                  </w:pPr>
                  <w:r w:rsidRPr="00B32FB9">
                    <w:rPr>
                      <w:sz w:val="36"/>
                      <w:szCs w:val="36"/>
                    </w:rPr>
                    <w:sym w:font="Webdings" w:char="F061"/>
                  </w:r>
                </w:p>
              </w:tc>
              <w:tc>
                <w:tcPr>
                  <w:tcW w:w="1190" w:type="dxa"/>
                  <w:shd w:val="clear" w:color="auto" w:fill="D9D9D9" w:themeFill="background1" w:themeFillShade="D9"/>
                </w:tcPr>
                <w:p w:rsidR="0052301B" w:rsidRPr="00B32FB9" w:rsidRDefault="0052301B" w:rsidP="0091632D">
                  <w:pPr>
                    <w:jc w:val="center"/>
                    <w:rPr>
                      <w:sz w:val="36"/>
                      <w:szCs w:val="36"/>
                    </w:rPr>
                  </w:pPr>
                  <w:r w:rsidRPr="00B32FB9">
                    <w:rPr>
                      <w:sz w:val="36"/>
                      <w:szCs w:val="36"/>
                    </w:rPr>
                    <w:sym w:font="Webdings" w:char="F061"/>
                  </w:r>
                </w:p>
              </w:tc>
            </w:tr>
            <w:tr w:rsidR="0052301B" w:rsidTr="0052301B">
              <w:tc>
                <w:tcPr>
                  <w:tcW w:w="2145" w:type="dxa"/>
                </w:tcPr>
                <w:p w:rsidR="0052301B" w:rsidRPr="00B37AF6" w:rsidRDefault="0052301B" w:rsidP="008417FA">
                  <w:pPr>
                    <w:jc w:val="center"/>
                    <w:rPr>
                      <w:b/>
                      <w:sz w:val="22"/>
                      <w:szCs w:val="22"/>
                    </w:rPr>
                  </w:pPr>
                  <w:r w:rsidRPr="00B37AF6">
                    <w:rPr>
                      <w:b/>
                      <w:sz w:val="22"/>
                      <w:szCs w:val="22"/>
                    </w:rPr>
                    <w:t>Gold</w:t>
                  </w:r>
                </w:p>
              </w:tc>
              <w:tc>
                <w:tcPr>
                  <w:tcW w:w="1867" w:type="dxa"/>
                </w:tcPr>
                <w:p w:rsidR="0052301B" w:rsidRPr="00571780" w:rsidRDefault="0052301B" w:rsidP="008417FA">
                  <w:pPr>
                    <w:jc w:val="center"/>
                    <w:rPr>
                      <w:sz w:val="22"/>
                      <w:szCs w:val="22"/>
                    </w:rPr>
                  </w:pPr>
                  <w:r w:rsidRPr="00571780">
                    <w:rPr>
                      <w:sz w:val="22"/>
                      <w:szCs w:val="22"/>
                    </w:rPr>
                    <w:t>$1,000 - $2,999</w:t>
                  </w:r>
                </w:p>
              </w:tc>
              <w:tc>
                <w:tcPr>
                  <w:tcW w:w="2190" w:type="dxa"/>
                </w:tcPr>
                <w:p w:rsidR="0052301B" w:rsidRPr="00571780" w:rsidRDefault="0052301B" w:rsidP="008417FA">
                  <w:pPr>
                    <w:jc w:val="center"/>
                    <w:rPr>
                      <w:sz w:val="22"/>
                      <w:szCs w:val="22"/>
                    </w:rPr>
                  </w:pPr>
                </w:p>
              </w:tc>
              <w:tc>
                <w:tcPr>
                  <w:tcW w:w="906" w:type="dxa"/>
                </w:tcPr>
                <w:p w:rsidR="0052301B" w:rsidRPr="00B32FB9" w:rsidRDefault="0052301B" w:rsidP="00FA68FC">
                  <w:pPr>
                    <w:jc w:val="center"/>
                    <w:rPr>
                      <w:sz w:val="36"/>
                      <w:szCs w:val="36"/>
                    </w:rPr>
                  </w:pPr>
                  <w:r w:rsidRPr="00B32FB9">
                    <w:rPr>
                      <w:sz w:val="36"/>
                      <w:szCs w:val="36"/>
                    </w:rPr>
                    <w:sym w:font="Webdings" w:char="F061"/>
                  </w:r>
                </w:p>
              </w:tc>
              <w:tc>
                <w:tcPr>
                  <w:tcW w:w="1434" w:type="dxa"/>
                </w:tcPr>
                <w:p w:rsidR="0052301B" w:rsidRPr="00B32FB9" w:rsidRDefault="0052301B" w:rsidP="003056F4">
                  <w:pPr>
                    <w:jc w:val="center"/>
                    <w:rPr>
                      <w:sz w:val="36"/>
                      <w:szCs w:val="36"/>
                    </w:rPr>
                  </w:pPr>
                  <w:r w:rsidRPr="00B32FB9">
                    <w:rPr>
                      <w:sz w:val="36"/>
                      <w:szCs w:val="36"/>
                    </w:rPr>
                    <w:sym w:font="Webdings" w:char="F061"/>
                  </w:r>
                </w:p>
              </w:tc>
              <w:tc>
                <w:tcPr>
                  <w:tcW w:w="970" w:type="dxa"/>
                </w:tcPr>
                <w:p w:rsidR="0052301B" w:rsidRPr="00B32FB9" w:rsidRDefault="0052301B" w:rsidP="00E2582C">
                  <w:pPr>
                    <w:jc w:val="center"/>
                    <w:rPr>
                      <w:sz w:val="36"/>
                      <w:szCs w:val="36"/>
                    </w:rPr>
                  </w:pPr>
                  <w:r w:rsidRPr="00B32FB9">
                    <w:rPr>
                      <w:sz w:val="36"/>
                      <w:szCs w:val="36"/>
                    </w:rPr>
                    <w:sym w:font="Webdings" w:char="F061"/>
                  </w:r>
                </w:p>
              </w:tc>
              <w:tc>
                <w:tcPr>
                  <w:tcW w:w="1190" w:type="dxa"/>
                </w:tcPr>
                <w:p w:rsidR="0052301B" w:rsidRPr="00B32FB9" w:rsidRDefault="0052301B" w:rsidP="00FA68FC">
                  <w:pPr>
                    <w:jc w:val="center"/>
                    <w:rPr>
                      <w:sz w:val="36"/>
                      <w:szCs w:val="36"/>
                    </w:rPr>
                  </w:pPr>
                  <w:r w:rsidRPr="00B32FB9">
                    <w:rPr>
                      <w:sz w:val="36"/>
                      <w:szCs w:val="36"/>
                    </w:rPr>
                    <w:sym w:font="Webdings" w:char="F061"/>
                  </w:r>
                </w:p>
              </w:tc>
            </w:tr>
            <w:tr w:rsidR="0052301B" w:rsidTr="0052301B">
              <w:tc>
                <w:tcPr>
                  <w:tcW w:w="2145" w:type="dxa"/>
                </w:tcPr>
                <w:p w:rsidR="0052301B" w:rsidRPr="00B37AF6" w:rsidRDefault="0052301B" w:rsidP="008417FA">
                  <w:pPr>
                    <w:jc w:val="center"/>
                    <w:rPr>
                      <w:b/>
                      <w:szCs w:val="24"/>
                    </w:rPr>
                  </w:pPr>
                  <w:r w:rsidRPr="00B37AF6">
                    <w:rPr>
                      <w:b/>
                      <w:szCs w:val="24"/>
                    </w:rPr>
                    <w:t>Silver</w:t>
                  </w:r>
                </w:p>
              </w:tc>
              <w:tc>
                <w:tcPr>
                  <w:tcW w:w="1867" w:type="dxa"/>
                </w:tcPr>
                <w:p w:rsidR="0052301B" w:rsidRPr="00B32FB9" w:rsidRDefault="0052301B" w:rsidP="008417FA">
                  <w:pPr>
                    <w:jc w:val="center"/>
                    <w:rPr>
                      <w:szCs w:val="24"/>
                    </w:rPr>
                  </w:pPr>
                  <w:r w:rsidRPr="00B32FB9">
                    <w:rPr>
                      <w:szCs w:val="24"/>
                    </w:rPr>
                    <w:t>$500 - $999</w:t>
                  </w:r>
                </w:p>
              </w:tc>
              <w:tc>
                <w:tcPr>
                  <w:tcW w:w="2190" w:type="dxa"/>
                </w:tcPr>
                <w:p w:rsidR="0052301B" w:rsidRPr="00B32FB9" w:rsidRDefault="0052301B" w:rsidP="008417FA">
                  <w:pPr>
                    <w:jc w:val="center"/>
                    <w:rPr>
                      <w:szCs w:val="24"/>
                    </w:rPr>
                  </w:pPr>
                </w:p>
              </w:tc>
              <w:tc>
                <w:tcPr>
                  <w:tcW w:w="906" w:type="dxa"/>
                </w:tcPr>
                <w:p w:rsidR="0052301B" w:rsidRPr="00B32FB9" w:rsidRDefault="0052301B" w:rsidP="00FA68FC">
                  <w:pPr>
                    <w:jc w:val="center"/>
                    <w:rPr>
                      <w:sz w:val="36"/>
                      <w:szCs w:val="36"/>
                    </w:rPr>
                  </w:pPr>
                  <w:r w:rsidRPr="00B32FB9">
                    <w:rPr>
                      <w:sz w:val="36"/>
                      <w:szCs w:val="36"/>
                    </w:rPr>
                    <w:sym w:font="Webdings" w:char="F061"/>
                  </w:r>
                </w:p>
              </w:tc>
              <w:tc>
                <w:tcPr>
                  <w:tcW w:w="1434" w:type="dxa"/>
                </w:tcPr>
                <w:p w:rsidR="0052301B" w:rsidRPr="00B32FB9" w:rsidRDefault="0052301B" w:rsidP="003056F4">
                  <w:pPr>
                    <w:jc w:val="center"/>
                    <w:rPr>
                      <w:sz w:val="36"/>
                      <w:szCs w:val="36"/>
                    </w:rPr>
                  </w:pPr>
                  <w:r w:rsidRPr="00B32FB9">
                    <w:rPr>
                      <w:sz w:val="36"/>
                      <w:szCs w:val="36"/>
                    </w:rPr>
                    <w:sym w:font="Webdings" w:char="F061"/>
                  </w:r>
                </w:p>
              </w:tc>
              <w:tc>
                <w:tcPr>
                  <w:tcW w:w="970" w:type="dxa"/>
                </w:tcPr>
                <w:p w:rsidR="0052301B" w:rsidRPr="00B32FB9" w:rsidRDefault="0052301B" w:rsidP="00E2582C">
                  <w:pPr>
                    <w:jc w:val="center"/>
                    <w:rPr>
                      <w:sz w:val="36"/>
                      <w:szCs w:val="36"/>
                    </w:rPr>
                  </w:pPr>
                  <w:r w:rsidRPr="00B32FB9">
                    <w:rPr>
                      <w:sz w:val="36"/>
                      <w:szCs w:val="36"/>
                    </w:rPr>
                    <w:sym w:font="Webdings" w:char="F061"/>
                  </w:r>
                </w:p>
              </w:tc>
              <w:tc>
                <w:tcPr>
                  <w:tcW w:w="1190" w:type="dxa"/>
                </w:tcPr>
                <w:p w:rsidR="0052301B" w:rsidRPr="00B32FB9" w:rsidRDefault="0052301B" w:rsidP="008417FA">
                  <w:pPr>
                    <w:jc w:val="center"/>
                    <w:rPr>
                      <w:szCs w:val="24"/>
                    </w:rPr>
                  </w:pPr>
                </w:p>
              </w:tc>
            </w:tr>
            <w:tr w:rsidR="0052301B" w:rsidTr="0052301B">
              <w:tc>
                <w:tcPr>
                  <w:tcW w:w="2145" w:type="dxa"/>
                </w:tcPr>
                <w:p w:rsidR="0052301B" w:rsidRPr="00B37AF6" w:rsidRDefault="0052301B" w:rsidP="008417FA">
                  <w:pPr>
                    <w:jc w:val="center"/>
                    <w:rPr>
                      <w:b/>
                      <w:szCs w:val="24"/>
                    </w:rPr>
                  </w:pPr>
                  <w:r w:rsidRPr="00B37AF6">
                    <w:rPr>
                      <w:b/>
                      <w:szCs w:val="24"/>
                    </w:rPr>
                    <w:t>Bronze</w:t>
                  </w:r>
                </w:p>
              </w:tc>
              <w:tc>
                <w:tcPr>
                  <w:tcW w:w="1867" w:type="dxa"/>
                </w:tcPr>
                <w:p w:rsidR="0052301B" w:rsidRPr="00B32FB9" w:rsidRDefault="0052301B" w:rsidP="008417FA">
                  <w:pPr>
                    <w:jc w:val="center"/>
                    <w:rPr>
                      <w:szCs w:val="24"/>
                    </w:rPr>
                  </w:pPr>
                  <w:r w:rsidRPr="00B32FB9">
                    <w:rPr>
                      <w:szCs w:val="24"/>
                    </w:rPr>
                    <w:t>$100 - $499</w:t>
                  </w:r>
                </w:p>
              </w:tc>
              <w:tc>
                <w:tcPr>
                  <w:tcW w:w="2190" w:type="dxa"/>
                </w:tcPr>
                <w:p w:rsidR="0052301B" w:rsidRPr="00B32FB9" w:rsidRDefault="0052301B" w:rsidP="008417FA">
                  <w:pPr>
                    <w:jc w:val="center"/>
                    <w:rPr>
                      <w:szCs w:val="24"/>
                    </w:rPr>
                  </w:pPr>
                </w:p>
              </w:tc>
              <w:tc>
                <w:tcPr>
                  <w:tcW w:w="906" w:type="dxa"/>
                </w:tcPr>
                <w:p w:rsidR="0052301B" w:rsidRDefault="0052301B" w:rsidP="00B32FB9">
                  <w:pPr>
                    <w:jc w:val="center"/>
                  </w:pPr>
                  <w:r w:rsidRPr="00D231B2">
                    <w:rPr>
                      <w:sz w:val="36"/>
                      <w:szCs w:val="36"/>
                    </w:rPr>
                    <w:sym w:font="Webdings" w:char="F061"/>
                  </w:r>
                </w:p>
              </w:tc>
              <w:tc>
                <w:tcPr>
                  <w:tcW w:w="1434" w:type="dxa"/>
                </w:tcPr>
                <w:p w:rsidR="0052301B" w:rsidRPr="00B32FB9" w:rsidRDefault="0052301B" w:rsidP="008417FA">
                  <w:pPr>
                    <w:jc w:val="center"/>
                    <w:rPr>
                      <w:szCs w:val="24"/>
                    </w:rPr>
                  </w:pPr>
                  <w:r w:rsidRPr="00B32FB9">
                    <w:rPr>
                      <w:sz w:val="36"/>
                      <w:szCs w:val="36"/>
                    </w:rPr>
                    <w:sym w:font="Webdings" w:char="F061"/>
                  </w:r>
                </w:p>
              </w:tc>
              <w:tc>
                <w:tcPr>
                  <w:tcW w:w="970" w:type="dxa"/>
                </w:tcPr>
                <w:p w:rsidR="0052301B" w:rsidRPr="00B32FB9" w:rsidRDefault="0052301B" w:rsidP="008417FA">
                  <w:pPr>
                    <w:jc w:val="center"/>
                    <w:rPr>
                      <w:szCs w:val="24"/>
                    </w:rPr>
                  </w:pPr>
                </w:p>
              </w:tc>
              <w:tc>
                <w:tcPr>
                  <w:tcW w:w="1190" w:type="dxa"/>
                </w:tcPr>
                <w:p w:rsidR="0052301B" w:rsidRPr="00B32FB9" w:rsidRDefault="0052301B" w:rsidP="008417FA">
                  <w:pPr>
                    <w:jc w:val="center"/>
                    <w:rPr>
                      <w:szCs w:val="24"/>
                    </w:rPr>
                  </w:pPr>
                </w:p>
              </w:tc>
            </w:tr>
            <w:tr w:rsidR="0052301B" w:rsidTr="0052301B">
              <w:tc>
                <w:tcPr>
                  <w:tcW w:w="2145" w:type="dxa"/>
                </w:tcPr>
                <w:p w:rsidR="0052301B" w:rsidRPr="00B37AF6" w:rsidRDefault="0052301B" w:rsidP="008417FA">
                  <w:pPr>
                    <w:jc w:val="center"/>
                    <w:rPr>
                      <w:b/>
                      <w:szCs w:val="24"/>
                    </w:rPr>
                  </w:pPr>
                  <w:r w:rsidRPr="00B37AF6">
                    <w:rPr>
                      <w:b/>
                      <w:szCs w:val="24"/>
                    </w:rPr>
                    <w:t>Friend</w:t>
                  </w:r>
                </w:p>
              </w:tc>
              <w:tc>
                <w:tcPr>
                  <w:tcW w:w="1867" w:type="dxa"/>
                </w:tcPr>
                <w:p w:rsidR="0052301B" w:rsidRPr="00B32FB9" w:rsidRDefault="0052301B" w:rsidP="008417FA">
                  <w:pPr>
                    <w:jc w:val="center"/>
                    <w:rPr>
                      <w:szCs w:val="24"/>
                    </w:rPr>
                  </w:pPr>
                  <w:r w:rsidRPr="00B32FB9">
                    <w:rPr>
                      <w:szCs w:val="24"/>
                    </w:rPr>
                    <w:t>In-kind good or services</w:t>
                  </w:r>
                </w:p>
              </w:tc>
              <w:tc>
                <w:tcPr>
                  <w:tcW w:w="2190" w:type="dxa"/>
                </w:tcPr>
                <w:p w:rsidR="0052301B" w:rsidRPr="00B32FB9" w:rsidRDefault="0052301B" w:rsidP="008417FA">
                  <w:pPr>
                    <w:jc w:val="center"/>
                    <w:rPr>
                      <w:szCs w:val="24"/>
                    </w:rPr>
                  </w:pPr>
                </w:p>
              </w:tc>
              <w:tc>
                <w:tcPr>
                  <w:tcW w:w="906" w:type="dxa"/>
                </w:tcPr>
                <w:p w:rsidR="0052301B" w:rsidRDefault="0052301B" w:rsidP="00B32FB9">
                  <w:pPr>
                    <w:jc w:val="center"/>
                  </w:pPr>
                  <w:r w:rsidRPr="00D231B2">
                    <w:rPr>
                      <w:sz w:val="36"/>
                      <w:szCs w:val="36"/>
                    </w:rPr>
                    <w:sym w:font="Webdings" w:char="F061"/>
                  </w:r>
                </w:p>
              </w:tc>
              <w:tc>
                <w:tcPr>
                  <w:tcW w:w="1434" w:type="dxa"/>
                </w:tcPr>
                <w:p w:rsidR="0052301B" w:rsidRPr="00B32FB9" w:rsidRDefault="0052301B" w:rsidP="008417FA">
                  <w:pPr>
                    <w:jc w:val="center"/>
                    <w:rPr>
                      <w:szCs w:val="24"/>
                    </w:rPr>
                  </w:pPr>
                </w:p>
              </w:tc>
              <w:tc>
                <w:tcPr>
                  <w:tcW w:w="970" w:type="dxa"/>
                </w:tcPr>
                <w:p w:rsidR="0052301B" w:rsidRPr="00B32FB9" w:rsidRDefault="0052301B" w:rsidP="008417FA">
                  <w:pPr>
                    <w:jc w:val="center"/>
                    <w:rPr>
                      <w:szCs w:val="24"/>
                    </w:rPr>
                  </w:pPr>
                </w:p>
              </w:tc>
              <w:tc>
                <w:tcPr>
                  <w:tcW w:w="1190" w:type="dxa"/>
                </w:tcPr>
                <w:p w:rsidR="0052301B" w:rsidRPr="00B32FB9" w:rsidRDefault="0052301B" w:rsidP="008417FA">
                  <w:pPr>
                    <w:jc w:val="center"/>
                    <w:rPr>
                      <w:szCs w:val="24"/>
                    </w:rPr>
                  </w:pPr>
                </w:p>
              </w:tc>
            </w:tr>
          </w:tbl>
          <w:p w:rsidR="00AF22C2" w:rsidRPr="006C2A45" w:rsidRDefault="00AF22C2" w:rsidP="008417FA">
            <w:pPr>
              <w:jc w:val="center"/>
              <w:rPr>
                <w:b/>
                <w:szCs w:val="24"/>
              </w:rPr>
            </w:pPr>
          </w:p>
        </w:tc>
      </w:tr>
    </w:tbl>
    <w:p w:rsidR="00B97FF6" w:rsidRDefault="00B97FF6" w:rsidP="006C2A45">
      <w:pPr>
        <w:spacing w:before="120" w:after="120"/>
        <w:jc w:val="both"/>
        <w:rPr>
          <w:rFonts w:eastAsia="Calibri"/>
          <w:szCs w:val="24"/>
          <w:lang w:val="en-CA"/>
        </w:rPr>
      </w:pPr>
      <w:r>
        <w:rPr>
          <w:rFonts w:eastAsia="Calibri"/>
          <w:szCs w:val="24"/>
          <w:lang w:val="en-CA"/>
        </w:rPr>
        <w:t>Also consider enrolling a company team to participate in the Hog Jog, raise money as a team and come wearing your team colours – we look forward to seeing you there!</w:t>
      </w:r>
      <w:r w:rsidR="00553DDA">
        <w:rPr>
          <w:rFonts w:eastAsia="Calibri"/>
          <w:szCs w:val="24"/>
          <w:lang w:val="en-CA"/>
        </w:rPr>
        <w:t xml:space="preserve"> Other sponsorship ideas -  let’s talk!</w:t>
      </w:r>
    </w:p>
    <w:p w:rsidR="00B97FF6" w:rsidRDefault="00571780" w:rsidP="00B97FF6">
      <w:pPr>
        <w:spacing w:before="120" w:after="120"/>
        <w:jc w:val="both"/>
        <w:rPr>
          <w:rFonts w:eastAsia="Calibri"/>
          <w:szCs w:val="24"/>
          <w:lang w:val="en-CA"/>
        </w:rPr>
      </w:pPr>
      <w:r>
        <w:rPr>
          <w:rFonts w:eastAsia="Calibri"/>
          <w:szCs w:val="24"/>
          <w:lang w:val="en-CA"/>
        </w:rPr>
        <w:t>T</w:t>
      </w:r>
      <w:r w:rsidR="00B97FF6">
        <w:rPr>
          <w:rFonts w:eastAsia="Calibri"/>
          <w:szCs w:val="24"/>
          <w:lang w:val="en-CA"/>
        </w:rPr>
        <w:t xml:space="preserve">o confirm your sponsorship commitment to Hog Jog, please contact Lori Moser </w:t>
      </w:r>
      <w:hyperlink r:id="rId8" w:history="1">
        <w:r w:rsidR="00B97FF6" w:rsidRPr="00B92C10">
          <w:rPr>
            <w:rStyle w:val="Hyperlink"/>
            <w:rFonts w:eastAsia="Calibri"/>
            <w:szCs w:val="24"/>
            <w:lang w:val="en-CA"/>
          </w:rPr>
          <w:t>lori.moser@rogers.com</w:t>
        </w:r>
      </w:hyperlink>
      <w:r w:rsidR="00471B22">
        <w:rPr>
          <w:rStyle w:val="Hyperlink"/>
          <w:rFonts w:eastAsia="Calibri"/>
          <w:szCs w:val="24"/>
          <w:lang w:val="en-CA"/>
        </w:rPr>
        <w:t xml:space="preserve">, </w:t>
      </w:r>
      <w:r w:rsidR="00471B22" w:rsidRPr="00471B22">
        <w:rPr>
          <w:rFonts w:eastAsia="Calibri"/>
        </w:rPr>
        <w:t>Brian Misener</w:t>
      </w:r>
      <w:r w:rsidR="00471B22">
        <w:rPr>
          <w:rFonts w:eastAsia="Calibri"/>
        </w:rPr>
        <w:t xml:space="preserve"> </w:t>
      </w:r>
      <w:hyperlink r:id="rId9" w:history="1">
        <w:r w:rsidR="00471B22" w:rsidRPr="00C71012">
          <w:rPr>
            <w:rStyle w:val="Hyperlink"/>
            <w:rFonts w:eastAsia="Calibri"/>
          </w:rPr>
          <w:t>bmisener@Southwestvets.ca</w:t>
        </w:r>
      </w:hyperlink>
      <w:r w:rsidR="00471B22">
        <w:rPr>
          <w:rFonts w:eastAsia="Calibri"/>
        </w:rPr>
        <w:t xml:space="preserve"> </w:t>
      </w:r>
      <w:r>
        <w:rPr>
          <w:rFonts w:eastAsia="Calibri"/>
          <w:szCs w:val="24"/>
          <w:lang w:val="en-CA"/>
        </w:rPr>
        <w:t xml:space="preserve">or Jean Smith </w:t>
      </w:r>
      <w:hyperlink r:id="rId10" w:history="1">
        <w:r w:rsidRPr="00D57DC2">
          <w:rPr>
            <w:rStyle w:val="Hyperlink"/>
            <w:rFonts w:eastAsia="Calibri"/>
            <w:szCs w:val="24"/>
            <w:lang w:val="en-CA"/>
          </w:rPr>
          <w:t>jsmith@southwestvets.ca</w:t>
        </w:r>
      </w:hyperlink>
      <w:r>
        <w:rPr>
          <w:rFonts w:eastAsia="Calibri"/>
          <w:szCs w:val="24"/>
          <w:lang w:val="en-CA"/>
        </w:rPr>
        <w:t xml:space="preserve"> </w:t>
      </w:r>
    </w:p>
    <w:sectPr w:rsidR="00B97FF6" w:rsidSect="00507CC0">
      <w:headerReference w:type="default" r:id="rId11"/>
      <w:footerReference w:type="default" r:id="rId12"/>
      <w:pgSz w:w="12240" w:h="15840"/>
      <w:pgMar w:top="1664" w:right="810" w:bottom="990" w:left="720" w:header="142"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FA" w:rsidRDefault="00C72EFA">
      <w:r>
        <w:separator/>
      </w:r>
    </w:p>
  </w:endnote>
  <w:endnote w:type="continuationSeparator" w:id="0">
    <w:p w:rsidR="00C72EFA" w:rsidRDefault="00C7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5" w:rsidRDefault="001D5E95">
    <w:pPr>
      <w:pStyle w:val="Footer"/>
      <w:jc w:val="center"/>
      <w:rPr>
        <w:sz w:val="20"/>
      </w:rPr>
    </w:pPr>
    <w:r>
      <w:rPr>
        <w:color w:val="000000"/>
        <w:sz w:val="20"/>
      </w:rPr>
      <w:t xml:space="preserve">P.O. Box 98, Stratford, Ontario N5A 6S8 Phone: </w:t>
    </w:r>
    <w:smartTag w:uri="urn:schemas-microsoft-com:office:smarttags" w:element="phone">
      <w:smartTagPr>
        <w:attr w:name="phonenumber" w:val="5192721532"/>
      </w:smartTagPr>
      <w:r>
        <w:rPr>
          <w:color w:val="000000"/>
          <w:sz w:val="20"/>
        </w:rPr>
        <w:t>519-272-1532</w:t>
      </w:r>
    </w:smartTag>
    <w:r>
      <w:rPr>
        <w:color w:val="000000"/>
        <w:sz w:val="20"/>
      </w:rPr>
      <w:t xml:space="preserve">; Fax: </w:t>
    </w:r>
    <w:smartTag w:uri="urn:schemas-microsoft-com:office:smarttags" w:element="phone">
      <w:smartTagPr>
        <w:attr w:name="phonenumber" w:val="5192722215"/>
      </w:smartTagPr>
      <w:r>
        <w:rPr>
          <w:color w:val="000000"/>
          <w:sz w:val="20"/>
        </w:rPr>
        <w:t>519-272-2215</w:t>
      </w:r>
    </w:smartTag>
    <w:r>
      <w:rPr>
        <w:color w:val="000000"/>
        <w:sz w:val="20"/>
      </w:rPr>
      <w:t>; Website: www.</w:t>
    </w:r>
    <w:r w:rsidR="0032097E">
      <w:rPr>
        <w:color w:val="000000"/>
        <w:sz w:val="20"/>
      </w:rPr>
      <w:t>hogjog.</w:t>
    </w:r>
    <w:r>
      <w:rPr>
        <w:color w:val="000000"/>
        <w:sz w:val="20"/>
      </w:rPr>
      <w: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FA" w:rsidRDefault="00C72EFA">
      <w:r>
        <w:separator/>
      </w:r>
    </w:p>
  </w:footnote>
  <w:footnote w:type="continuationSeparator" w:id="0">
    <w:p w:rsidR="00C72EFA" w:rsidRDefault="00C7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5" w:rsidRDefault="00507CC0" w:rsidP="003311ED">
    <w:pPr>
      <w:pStyle w:val="Header"/>
      <w:ind w:hanging="450"/>
      <w:jc w:val="center"/>
      <w:rPr>
        <w:rFonts w:ascii="Times New Roman MT Extra Bold" w:hAnsi="Times New Roman MT Extra Bold"/>
        <w:sz w:val="48"/>
      </w:rPr>
    </w:pPr>
    <w:r>
      <w:rPr>
        <w:rFonts w:ascii="Times New Roman MT Extra Bold" w:hAnsi="Times New Roman MT Extra Bold"/>
        <w:noProof/>
        <w:sz w:val="48"/>
        <w:lang w:val="en-CA" w:eastAsia="en-CA"/>
      </w:rPr>
      <w:drawing>
        <wp:anchor distT="0" distB="0" distL="114300" distR="114300" simplePos="0" relativeHeight="251657728" behindDoc="0" locked="0" layoutInCell="1" allowOverlap="1" wp14:anchorId="66B1CABE" wp14:editId="4DBBC75F">
          <wp:simplePos x="0" y="0"/>
          <wp:positionH relativeFrom="column">
            <wp:posOffset>161925</wp:posOffset>
          </wp:positionH>
          <wp:positionV relativeFrom="paragraph">
            <wp:posOffset>114300</wp:posOffset>
          </wp:positionV>
          <wp:extent cx="752475" cy="752475"/>
          <wp:effectExtent l="0" t="0" r="9525" b="9525"/>
          <wp:wrapNone/>
          <wp:docPr id="2" name="Picture 1" descr="!OPI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C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3311ED">
      <w:rPr>
        <w:rFonts w:ascii="Times New Roman MT Extra Bold" w:hAnsi="Times New Roman MT Extra Bold"/>
        <w:sz w:val="48"/>
      </w:rPr>
      <w:tab/>
      <w:t xml:space="preserve">                           </w:t>
    </w:r>
    <w:r w:rsidR="003311ED">
      <w:rPr>
        <w:rFonts w:ascii="Times New Roman MT Extra Bold" w:hAnsi="Times New Roman MT Extra Bold"/>
        <w:sz w:val="48"/>
      </w:rPr>
      <w:tab/>
    </w:r>
    <w:r w:rsidR="00F573D8">
      <w:rPr>
        <w:rFonts w:ascii="Times New Roman MT Extra Bold" w:hAnsi="Times New Roman MT Extra Bold"/>
        <w:noProof/>
        <w:sz w:val="48"/>
        <w:lang w:val="en-CA" w:eastAsia="en-CA"/>
      </w:rPr>
      <w:drawing>
        <wp:inline distT="0" distB="0" distL="0" distR="0" wp14:anchorId="37DC5404" wp14:editId="1A8FE264">
          <wp:extent cx="866775" cy="866775"/>
          <wp:effectExtent l="0" t="0" r="9525" b="9525"/>
          <wp:docPr id="1" name="Picture 1" descr="hog jog logo 0308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 jog logo 0308compress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62" cy="864262"/>
                  </a:xfrm>
                  <a:prstGeom prst="rect">
                    <a:avLst/>
                  </a:prstGeom>
                  <a:noFill/>
                  <a:ln>
                    <a:noFill/>
                  </a:ln>
                </pic:spPr>
              </pic:pic>
            </a:graphicData>
          </a:graphic>
        </wp:inline>
      </w:drawing>
    </w:r>
    <w:r w:rsidR="00932027">
      <w:rPr>
        <w:rFonts w:ascii="Times New Roman MT Extra Bold" w:hAnsi="Times New Roman MT Extra Bold"/>
        <w:sz w:val="48"/>
      </w:rPr>
      <w:t xml:space="preserve">  </w:t>
    </w:r>
    <w:r w:rsidR="003311ED">
      <w:rPr>
        <w:rFonts w:ascii="Times New Roman MT Extra Bold" w:hAnsi="Times New Roman MT Extra Bold"/>
        <w:sz w:val="48"/>
      </w:rPr>
      <w:t xml:space="preserve">           </w:t>
    </w:r>
    <w:r>
      <w:rPr>
        <w:rFonts w:ascii="Times New Roman MT Extra Bold" w:hAnsi="Times New Roman MT Extra Bold"/>
        <w:noProof/>
        <w:sz w:val="48"/>
        <w:lang w:val="en-CA" w:eastAsia="en-CA"/>
      </w:rPr>
      <w:drawing>
        <wp:inline distT="0" distB="0" distL="0" distR="0" wp14:anchorId="1CECCE01" wp14:editId="43A7AE44">
          <wp:extent cx="1790700" cy="810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90700" cy="810271"/>
                  </a:xfrm>
                  <a:prstGeom prst="rect">
                    <a:avLst/>
                  </a:prstGeom>
                </pic:spPr>
              </pic:pic>
            </a:graphicData>
          </a:graphic>
        </wp:inline>
      </w:drawing>
    </w:r>
    <w:r w:rsidR="003311ED">
      <w:rPr>
        <w:rFonts w:ascii="Times New Roman MT Extra Bold" w:hAnsi="Times New Roman MT Extra Bold"/>
        <w:sz w:val="48"/>
      </w:rPr>
      <w:t xml:space="preserve">  </w:t>
    </w:r>
    <w:r w:rsidR="00932027">
      <w:rPr>
        <w:rFonts w:ascii="Times New Roman MT Extra Bold" w:hAnsi="Times New Roman MT Extra Bold"/>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36D"/>
    <w:multiLevelType w:val="hybridMultilevel"/>
    <w:tmpl w:val="DF00BFD4"/>
    <w:lvl w:ilvl="0" w:tplc="1A6AA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DA"/>
    <w:rsid w:val="000851AC"/>
    <w:rsid w:val="000913A3"/>
    <w:rsid w:val="00095401"/>
    <w:rsid w:val="000E5B1A"/>
    <w:rsid w:val="0010582B"/>
    <w:rsid w:val="001164C6"/>
    <w:rsid w:val="00117C9D"/>
    <w:rsid w:val="00137596"/>
    <w:rsid w:val="0014743F"/>
    <w:rsid w:val="001A74B9"/>
    <w:rsid w:val="001C1A4A"/>
    <w:rsid w:val="001D5E95"/>
    <w:rsid w:val="00226339"/>
    <w:rsid w:val="002336F0"/>
    <w:rsid w:val="00254E7B"/>
    <w:rsid w:val="00262D70"/>
    <w:rsid w:val="00284F79"/>
    <w:rsid w:val="002A3E7B"/>
    <w:rsid w:val="0032097E"/>
    <w:rsid w:val="00330E83"/>
    <w:rsid w:val="003311ED"/>
    <w:rsid w:val="00373408"/>
    <w:rsid w:val="003A3F14"/>
    <w:rsid w:val="00471B22"/>
    <w:rsid w:val="004C0B38"/>
    <w:rsid w:val="004C7F8E"/>
    <w:rsid w:val="00507CC0"/>
    <w:rsid w:val="0052301B"/>
    <w:rsid w:val="005367FE"/>
    <w:rsid w:val="00553DDA"/>
    <w:rsid w:val="00571780"/>
    <w:rsid w:val="005E263A"/>
    <w:rsid w:val="006045F8"/>
    <w:rsid w:val="0065173E"/>
    <w:rsid w:val="006C2A45"/>
    <w:rsid w:val="006C6DDA"/>
    <w:rsid w:val="006E23D3"/>
    <w:rsid w:val="0070531A"/>
    <w:rsid w:val="00752F4B"/>
    <w:rsid w:val="0081724C"/>
    <w:rsid w:val="008417FA"/>
    <w:rsid w:val="008426E1"/>
    <w:rsid w:val="008851E3"/>
    <w:rsid w:val="00897D8A"/>
    <w:rsid w:val="008C06A9"/>
    <w:rsid w:val="008D4DFE"/>
    <w:rsid w:val="00932027"/>
    <w:rsid w:val="009A7CAB"/>
    <w:rsid w:val="009D5F65"/>
    <w:rsid w:val="00A36960"/>
    <w:rsid w:val="00A55DB5"/>
    <w:rsid w:val="00AD1AB1"/>
    <w:rsid w:val="00AF22C2"/>
    <w:rsid w:val="00B12657"/>
    <w:rsid w:val="00B147DB"/>
    <w:rsid w:val="00B32FB9"/>
    <w:rsid w:val="00B37AF6"/>
    <w:rsid w:val="00B7626C"/>
    <w:rsid w:val="00B97FF6"/>
    <w:rsid w:val="00BB1BAF"/>
    <w:rsid w:val="00BB60FE"/>
    <w:rsid w:val="00C0063E"/>
    <w:rsid w:val="00C339BC"/>
    <w:rsid w:val="00C42BDB"/>
    <w:rsid w:val="00C623FF"/>
    <w:rsid w:val="00C72EFA"/>
    <w:rsid w:val="00CB76F5"/>
    <w:rsid w:val="00CC7CCE"/>
    <w:rsid w:val="00CF2EA5"/>
    <w:rsid w:val="00D7296F"/>
    <w:rsid w:val="00D80260"/>
    <w:rsid w:val="00DC3E50"/>
    <w:rsid w:val="00E6161A"/>
    <w:rsid w:val="00EC3AD8"/>
    <w:rsid w:val="00ED363A"/>
    <w:rsid w:val="00EE5B7C"/>
    <w:rsid w:val="00EF3EF1"/>
    <w:rsid w:val="00F310AE"/>
    <w:rsid w:val="00F37294"/>
    <w:rsid w:val="00F47295"/>
    <w:rsid w:val="00F52B28"/>
    <w:rsid w:val="00F573D8"/>
    <w:rsid w:val="00F871A0"/>
    <w:rsid w:val="00FE4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1D5E95"/>
    <w:pPr>
      <w:spacing w:before="100" w:beforeAutospacing="1" w:after="100" w:afterAutospacing="1"/>
    </w:pPr>
    <w:rPr>
      <w:szCs w:val="24"/>
    </w:rPr>
  </w:style>
  <w:style w:type="paragraph" w:styleId="BalloonText">
    <w:name w:val="Balloon Text"/>
    <w:basedOn w:val="Normal"/>
    <w:link w:val="BalloonTextChar"/>
    <w:rsid w:val="00E6161A"/>
    <w:rPr>
      <w:rFonts w:ascii="Tahoma" w:hAnsi="Tahoma" w:cs="Tahoma"/>
      <w:sz w:val="16"/>
      <w:szCs w:val="16"/>
    </w:rPr>
  </w:style>
  <w:style w:type="character" w:customStyle="1" w:styleId="BalloonTextChar">
    <w:name w:val="Balloon Text Char"/>
    <w:basedOn w:val="DefaultParagraphFont"/>
    <w:link w:val="BalloonText"/>
    <w:rsid w:val="00E6161A"/>
    <w:rPr>
      <w:rFonts w:ascii="Tahoma" w:hAnsi="Tahoma" w:cs="Tahoma"/>
      <w:sz w:val="16"/>
      <w:szCs w:val="16"/>
      <w:lang w:val="en-US" w:eastAsia="en-US"/>
    </w:rPr>
  </w:style>
  <w:style w:type="paragraph" w:styleId="ListParagraph">
    <w:name w:val="List Paragraph"/>
    <w:basedOn w:val="Normal"/>
    <w:uiPriority w:val="34"/>
    <w:qFormat/>
    <w:rsid w:val="009A7CAB"/>
    <w:pPr>
      <w:ind w:left="720"/>
      <w:contextualSpacing/>
    </w:pPr>
  </w:style>
  <w:style w:type="character" w:styleId="Hyperlink">
    <w:name w:val="Hyperlink"/>
    <w:basedOn w:val="DefaultParagraphFont"/>
    <w:unhideWhenUsed/>
    <w:rsid w:val="001164C6"/>
    <w:rPr>
      <w:color w:val="0000FF" w:themeColor="hyperlink"/>
      <w:u w:val="single"/>
    </w:rPr>
  </w:style>
  <w:style w:type="table" w:styleId="TableGrid">
    <w:name w:val="Table Grid"/>
    <w:basedOn w:val="TableNormal"/>
    <w:rsid w:val="00AF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1D5E95"/>
    <w:pPr>
      <w:spacing w:before="100" w:beforeAutospacing="1" w:after="100" w:afterAutospacing="1"/>
    </w:pPr>
    <w:rPr>
      <w:szCs w:val="24"/>
    </w:rPr>
  </w:style>
  <w:style w:type="paragraph" w:styleId="BalloonText">
    <w:name w:val="Balloon Text"/>
    <w:basedOn w:val="Normal"/>
    <w:link w:val="BalloonTextChar"/>
    <w:rsid w:val="00E6161A"/>
    <w:rPr>
      <w:rFonts w:ascii="Tahoma" w:hAnsi="Tahoma" w:cs="Tahoma"/>
      <w:sz w:val="16"/>
      <w:szCs w:val="16"/>
    </w:rPr>
  </w:style>
  <w:style w:type="character" w:customStyle="1" w:styleId="BalloonTextChar">
    <w:name w:val="Balloon Text Char"/>
    <w:basedOn w:val="DefaultParagraphFont"/>
    <w:link w:val="BalloonText"/>
    <w:rsid w:val="00E6161A"/>
    <w:rPr>
      <w:rFonts w:ascii="Tahoma" w:hAnsi="Tahoma" w:cs="Tahoma"/>
      <w:sz w:val="16"/>
      <w:szCs w:val="16"/>
      <w:lang w:val="en-US" w:eastAsia="en-US"/>
    </w:rPr>
  </w:style>
  <w:style w:type="paragraph" w:styleId="ListParagraph">
    <w:name w:val="List Paragraph"/>
    <w:basedOn w:val="Normal"/>
    <w:uiPriority w:val="34"/>
    <w:qFormat/>
    <w:rsid w:val="009A7CAB"/>
    <w:pPr>
      <w:ind w:left="720"/>
      <w:contextualSpacing/>
    </w:pPr>
  </w:style>
  <w:style w:type="character" w:styleId="Hyperlink">
    <w:name w:val="Hyperlink"/>
    <w:basedOn w:val="DefaultParagraphFont"/>
    <w:unhideWhenUsed/>
    <w:rsid w:val="001164C6"/>
    <w:rPr>
      <w:color w:val="0000FF" w:themeColor="hyperlink"/>
      <w:u w:val="single"/>
    </w:rPr>
  </w:style>
  <w:style w:type="table" w:styleId="TableGrid">
    <w:name w:val="Table Grid"/>
    <w:basedOn w:val="TableNormal"/>
    <w:rsid w:val="00AF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5874">
      <w:bodyDiv w:val="1"/>
      <w:marLeft w:val="0"/>
      <w:marRight w:val="0"/>
      <w:marTop w:val="0"/>
      <w:marBottom w:val="0"/>
      <w:divBdr>
        <w:top w:val="none" w:sz="0" w:space="0" w:color="auto"/>
        <w:left w:val="none" w:sz="0" w:space="0" w:color="auto"/>
        <w:bottom w:val="none" w:sz="0" w:space="0" w:color="auto"/>
        <w:right w:val="none" w:sz="0" w:space="0" w:color="auto"/>
      </w:divBdr>
      <w:divsChild>
        <w:div w:id="1091701511">
          <w:marLeft w:val="0"/>
          <w:marRight w:val="0"/>
          <w:marTop w:val="0"/>
          <w:marBottom w:val="0"/>
          <w:divBdr>
            <w:top w:val="none" w:sz="0" w:space="0" w:color="auto"/>
            <w:left w:val="none" w:sz="0" w:space="0" w:color="auto"/>
            <w:bottom w:val="none" w:sz="0" w:space="0" w:color="auto"/>
            <w:right w:val="none" w:sz="0" w:space="0" w:color="auto"/>
          </w:divBdr>
          <w:divsChild>
            <w:div w:id="178738097">
              <w:marLeft w:val="0"/>
              <w:marRight w:val="0"/>
              <w:marTop w:val="0"/>
              <w:marBottom w:val="0"/>
              <w:divBdr>
                <w:top w:val="none" w:sz="0" w:space="0" w:color="auto"/>
                <w:left w:val="single" w:sz="8" w:space="0" w:color="660062"/>
                <w:bottom w:val="none" w:sz="0" w:space="0" w:color="auto"/>
                <w:right w:val="single" w:sz="8" w:space="0" w:color="660062"/>
              </w:divBdr>
              <w:divsChild>
                <w:div w:id="1527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4282">
      <w:bodyDiv w:val="1"/>
      <w:marLeft w:val="0"/>
      <w:marRight w:val="0"/>
      <w:marTop w:val="0"/>
      <w:marBottom w:val="0"/>
      <w:divBdr>
        <w:top w:val="none" w:sz="0" w:space="0" w:color="auto"/>
        <w:left w:val="none" w:sz="0" w:space="0" w:color="auto"/>
        <w:bottom w:val="none" w:sz="0" w:space="0" w:color="auto"/>
        <w:right w:val="none" w:sz="0" w:space="0" w:color="auto"/>
      </w:divBdr>
    </w:div>
    <w:div w:id="1159148789">
      <w:bodyDiv w:val="1"/>
      <w:marLeft w:val="0"/>
      <w:marRight w:val="0"/>
      <w:marTop w:val="0"/>
      <w:marBottom w:val="0"/>
      <w:divBdr>
        <w:top w:val="none" w:sz="0" w:space="0" w:color="auto"/>
        <w:left w:val="none" w:sz="0" w:space="0" w:color="auto"/>
        <w:bottom w:val="none" w:sz="0" w:space="0" w:color="auto"/>
        <w:right w:val="none" w:sz="0" w:space="0" w:color="auto"/>
      </w:divBdr>
    </w:div>
    <w:div w:id="19461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i.moser@roger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mith@southwestvets.ca" TargetMode="External"/><Relationship Id="rId4" Type="http://schemas.openxmlformats.org/officeDocument/2006/relationships/settings" Target="settings.xml"/><Relationship Id="rId9" Type="http://schemas.openxmlformats.org/officeDocument/2006/relationships/hyperlink" Target="mailto:bmisener@Southwestvet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Bancroft</dc:creator>
  <cp:lastModifiedBy>Shawna Macneil</cp:lastModifiedBy>
  <cp:revision>2</cp:revision>
  <cp:lastPrinted>2015-11-19T20:55:00Z</cp:lastPrinted>
  <dcterms:created xsi:type="dcterms:W3CDTF">2018-11-09T15:50:00Z</dcterms:created>
  <dcterms:modified xsi:type="dcterms:W3CDTF">2018-11-09T15:50:00Z</dcterms:modified>
</cp:coreProperties>
</file>